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33 (từ ngày 15/03/2027 đến ngày 19/03/2027)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