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33 (từ ngày 15/03/2027 đến ngày 19/03/2027)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12 tháng 03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Buổi…sáng……..Tuần…33…(Từ ngày…15/03/2027 …đến ngày:… 19/03/2027….)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Buổi…chiều…..Tuần…33…(Từ ngày…15/03/2027…đến ngày:… 19/03/2027….)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giải quyết vấn đề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 thực hiện nhiệm vụ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Chuột chũi, máy ủi dưới lòng đất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26. Bầu không khí trong lành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