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34 (từ ngày 22/03/2027 đến ngày 26/03/2027)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