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16</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1</w:t>
        <w:br/>
      </w:r>
      <w:r>
        <w:rPr>
          <w:rFonts w:ascii="Times New Roman" w:hAnsi="Times New Roman"/>
          <w:b/>
          <w:i w:val="0"/>
          <w:sz w:val="26"/>
        </w:rPr>
        <w:t>BỘ THIẾT BỊ: OLLO KINDER</w:t>
        <w:br/>
      </w:r>
      <w:r>
        <w:rPr>
          <w:rFonts w:ascii="Times New Roman" w:hAnsi="Times New Roman"/>
          <w:b/>
          <w:i w:val="0"/>
          <w:sz w:val="28"/>
        </w:rPr>
        <w:t>BÀI: BÀI 24. ĐÔI CHÂN MẠNH MẼ CỦA CHUỘT TÚI</w:t>
        <w:br/>
      </w:r>
      <w:r>
        <w:rPr>
          <w:rFonts w:ascii="Times New Roman" w:hAnsi="Times New Roman"/>
          <w:b w:val="0"/>
          <w:i/>
          <w:sz w:val="24"/>
        </w:rPr>
        <w:t>(Thời lượng: 1 tiết | Tiết PPCT: 31)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cơ chế chuột túi nhảy cao; lắp robot chuột túi.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24. Đôi chân mạnh mẽ của chuột túi,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24. Đôi chân mạnh mẽ của chuột túi,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24. Đôi chân mạnh mẽ của chuột túi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24. Đôi chân mạnh mẽ của chuột túi.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24. Đôi chân mạnh mẽ của chuột túi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24. Đôi chân mạnh mẽ của chuột túi.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24. Đôi chân mạnh mẽ của chuột túi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24. Đôi chân mạnh mẽ của chuột túi.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24. Đôi chân mạnh mẽ của chuột túi.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