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01</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3</w:t>
        <w:br/>
      </w:r>
      <w:r>
        <w:rPr>
          <w:rFonts w:ascii="Times New Roman" w:hAnsi="Times New Roman"/>
          <w:b/>
          <w:i w:val="0"/>
          <w:sz w:val="26"/>
        </w:rPr>
        <w:t>BỘ THIẾT BỊ: OLLO INITIATE</w:t>
        <w:br/>
      </w:r>
      <w:r>
        <w:rPr>
          <w:rFonts w:ascii="Times New Roman" w:hAnsi="Times New Roman"/>
          <w:b/>
          <w:i w:val="0"/>
          <w:sz w:val="28"/>
        </w:rPr>
        <w:t>BÀI: TIẾT 0: ĐỊNH HƯỚNG MÔN HỌC</w:t>
        <w:br/>
      </w:r>
      <w:r>
        <w:rPr>
          <w:rFonts w:ascii="Times New Roman" w:hAnsi="Times New Roman"/>
          <w:b w:val="0"/>
          <w:i/>
          <w:sz w:val="24"/>
        </w:rPr>
        <w:t>(Thời lượng: 1 tiết | Tiết PPCT: 1)</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Giới thiệu tổng quan môn học Robotics, phương pháp học tập thực hành, quy trình làm việc nhóm, an toàn sử dụng thiết bị và nội quy phòng học bộ môn.</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Tiết 0: Định hướng môn học,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Tiết 0: Định hướng môn học,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Tiết 0: Định hướng môn học.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Tiết 0: Định hướng môn học.</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Tiết 0: Định hướng môn học.</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Tiết 0: Định hướng môn học.</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