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04</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5</w:t>
        <w:br/>
      </w:r>
      <w:r>
        <w:rPr>
          <w:rFonts w:ascii="Times New Roman" w:hAnsi="Times New Roman"/>
          <w:b/>
          <w:i w:val="0"/>
          <w:sz w:val="26"/>
        </w:rPr>
        <w:t>BỘ THIẾT BỊ: OLLO EXCEL 1</w:t>
        <w:br/>
      </w:r>
      <w:r>
        <w:rPr>
          <w:rFonts w:ascii="Times New Roman" w:hAnsi="Times New Roman"/>
          <w:b/>
          <w:i w:val="0"/>
          <w:sz w:val="28"/>
        </w:rPr>
        <w:t>BÀI: ĐÁNH GIÁ ĐỊNH KỲ 1</w:t>
        <w:br/>
      </w:r>
      <w:r>
        <w:rPr>
          <w:rFonts w:ascii="Times New Roman" w:hAnsi="Times New Roman"/>
          <w:b w:val="0"/>
          <w:i/>
          <w:sz w:val="24"/>
        </w:rPr>
        <w:t>(Thời lượng: 1 tiết | Tiết PPCT: 7)</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Kiểm tra đánh giá kết quả học tập thực hành Robotics.</w:t>
        <w:br/>
        <w:t xml:space="preserve">  + Nhận biết linh kiện &amp; nguyên lý cơ khí: Nhận biết tên gọi, hình dạng, chức năng các chi tiết khung, chốt nối, động cơ, cảm biến bộ kit OLLO Excel 1 (Đạt được thông qua Hoạt động 2).</w:t>
        <w:br/>
        <w:t xml:space="preserve">  + Kĩ năng lắp ráp &amp; vận hành: Thực hiện lắp ráp đúng quy trình từng bước mô hình Đánh giá định kỳ 1,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Excel 1 mẫu, máy tính GV, máy chiếu, bài trình chiếu slide hướng dẫn lắp ráp từng bước mô hình Đánh giá định kỳ 1, phiếu hướng dẫn thực hành.</w:t>
        <w:br/>
        <w:t>2. Học sinh: Bộ Kit Robotics OLLO Excel 1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Đánh giá định kỳ 1</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Đánh giá định kỳ 1.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Đánh giá định kỳ 1</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Đánh giá định kỳ 1.</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Đánh giá định kỳ 1</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Đánh giá định kỳ 1.</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Đánh giá định kỳ 1.</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