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Huyền</w:t>
        <w:br/>
        <w:t>Môn học đảm nhận: GVVN &amp; GVNN</w:t>
        <w:br/>
        <w:t>Tổng số tiết/tuần: 28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(TTH2), GVNN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