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Phượng</w:t>
        <w:br/>
        <w:t>Môn học đảm nhận: Giáo viên Nước ngoài (GVNN)</w:t>
        <w:br/>
        <w:t>Tổng số tiết/tuần: 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