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Lê Thị Chánh</w:t>
        <w:br/>
        <w:t>Môn học đảm nhận: Ngữ văn &amp; GVVN</w:t>
        <w:br/>
        <w:t>Tổng số tiết/tuần: 20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