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06 (từ ngày 07/09/2026 đến ngày 11/09/2026)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04 tháng 09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Buổi…sáng……..Tuần…06…(Từ ngày…07/09/2026 …đến ngày:… 11/09/2026….)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(07/09)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(08/09)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(09/09)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(10/09)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(11/09)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4 tháng 9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Buổi…chiều…..Tuần…06…(Từ ngày…07/09/2026…đến ngày:… 11/09/2026….)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(07/09)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(08/09)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(09/09)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(10/09)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(11/09)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4. Đạo đức và văn hóa trong sử dụng công nghệ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