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22/08/2026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26/08/2026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3. TĂNG CƯỜNG SỨC KHỎE (Tiết: 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ưu điểm của đi bộ.</w:t>
      </w:r>
    </w:p>
    <w:p>
      <w:pPr>
        <w:spacing w:line="288" w:lineRule="auto" w:after="60" w:before="0"/>
        <w:ind w:firstLine="0" w:left="850"/>
        <w:jc w:val="both"/>
      </w:pPr>
      <w:r>
        <w:rPr>
          <w:rFonts w:ascii="Times New Roman" w:hAnsi="Times New Roman" w:cs="Times New Roman" w:eastAsia="Times New Roman"/>
          <w:b w:val="0"/>
          <w:i w:val="0"/>
          <w:sz w:val="26"/>
        </w:rPr>
        <w:t>+ Lắp robot mô phỏng người đi bộ.</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3. Tăng cường sức khỏe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3. Tăng cường sức khỏe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3. Tăng cường sức khỏe.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3. Tăng cường sức khỏe,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3. Tăng cường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3. Tăng cường sức khỏe.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3. Tăng cường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3. Tăng cường sức khỏe.</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3. Tăng cường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3. Tăng cường sức khỏe.</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3. Tăng cường sức khỏe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3. Tăng cường sức khỏe.</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