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17/03/2027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26. CHUỘT CHŨI, MÁY ỦI DƯỚI LÒNG ĐẤT (Tiết: 32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Liên hệ chuột chũi với máy ủi.</w:t>
      </w:r>
    </w:p>
    <w:p>
      <w:pPr>
        <w:spacing w:line="288" w:lineRule="auto" w:after="60" w:before="0"/>
        <w:ind w:firstLine="0" w:left="850"/>
        <w:jc w:val="both"/>
      </w:pPr>
      <w:r>
        <w:rPr>
          <w:rFonts w:ascii="Times New Roman" w:hAnsi="Times New Roman" w:cs="Times New Roman" w:eastAsia="Times New Roman"/>
          <w:b w:val="0"/>
          <w:i w:val="0"/>
          <w:sz w:val="26"/>
        </w:rPr>
        <w:t>+ Lắp robot chuột chũi/máy ủi.</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26. Chuột chũi, máy ủi dưới lòng đất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26. Chuột chũi, máy ủi dưới lòng đất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26. Chuột chũi, máy ủi dưới lòng đất.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26. Chuột chũi, máy ủi dưới lòng đất,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26. Chuột chũi, máy ủi dưới lòng đất.</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26. Chuột chũi, máy ủi dưới lòng đất.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26. Chuột chũi, máy ủi dưới lòng đất.</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26. Chuột chũi, máy ủi dưới lòng đất.</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26. Chuột chũi, máy ủi dưới lòng đất.</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26. Chuột chũi, máy ủi dưới lòng đất.</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26. Chuột chũi, máy ủi dưới lòng đất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26. Chuột chũi, máy ủi dưới lòng đất.</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