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30/09/2026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8. RÈN LUYỆN SỨC KHỎE (Tiết: 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môn thể thao Kendo.</w:t>
      </w:r>
    </w:p>
    <w:p>
      <w:pPr>
        <w:spacing w:line="288" w:lineRule="auto" w:after="60" w:before="0"/>
        <w:ind w:firstLine="0" w:left="850"/>
        <w:jc w:val="both"/>
      </w:pPr>
      <w:r>
        <w:rPr>
          <w:rFonts w:ascii="Times New Roman" w:hAnsi="Times New Roman" w:cs="Times New Roman" w:eastAsia="Times New Roman"/>
          <w:b w:val="0"/>
          <w:i w:val="0"/>
          <w:sz w:val="26"/>
        </w:rPr>
        <w:t>+ Lắp robot võ sĩ Kendo.</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Rèn luyện sức khỏe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Rèn luyện sức khỏe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8. Rèn luyện sức khỏe.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8. Rèn luyện sức khỏe,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8. Rèn luyện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8. Rèn luyện sức khỏe.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8. Rèn luyện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8. Rèn luyện sức khỏe.</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8. Rèn luyện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8. Rèn luyện sức khỏe.</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8. Rèn luyện sức khỏe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8. Rèn luyện sức khỏe.</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