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12/12/2026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16/12/2026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ĐÁNH GIÁ ĐỊNH KỲ 2 (Tiết: 19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Kiểm tra đánh giá kết quả học tập thực hành Robotics.</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Đánh giá định kỳ 2.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Đánh giá định kỳ 2,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Đánh giá định kỳ 2.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Đánh giá định kỳ 2.</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Đánh giá định kỳ 2.</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Đánh giá định kỳ 2.</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Đánh giá định kỳ 2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Đánh giá định kỳ 2.</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