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09/01/2027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13/01/2027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19. BA! HAI! MỘT! BẮN!!! (Tiết: 23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quỹ đạo bắn đại bác.</w:t>
      </w:r>
    </w:p>
    <w:p>
      <w:pPr>
        <w:spacing w:line="288" w:lineRule="auto" w:after="60" w:before="0"/>
        <w:ind w:firstLine="0" w:left="850"/>
        <w:jc w:val="both"/>
      </w:pPr>
      <w:r>
        <w:rPr>
          <w:rFonts w:ascii="Times New Roman" w:hAnsi="Times New Roman" w:cs="Times New Roman" w:eastAsia="Times New Roman"/>
          <w:b w:val="0"/>
          <w:i w:val="0"/>
          <w:sz w:val="26"/>
        </w:rPr>
        <w:t>+ Lắp robot súng đại bác.</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19. Ba! Hai! Một! Bắn!!!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19. Ba! Hai! Một! Bắn!!!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19. Ba! Hai! Một! Bắn!!!.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19. Ba! Hai! Một! Bắn!!!,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19. Ba! Hai! Một!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19. Ba! Hai! Một! Bắn!!!.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19. Ba! Hai! Một!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19. Ba! Hai! Một! Bắn!!!.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19. Ba! Hai! Một!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19. Ba! Hai! Một! Bắn!!!.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19. Ba! Hai! Một! Bắn!!!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19. Ba! Hai! Một! Bắn!!!.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