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23/01/2027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25/01/2027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4C1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21. KHÁM PHÁ TRANG PHỤC NGƯỜI DA ĐỎ (Tiết: 25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văn hóa và điệu nhảy truyền thống.</w:t>
      </w:r>
    </w:p>
    <w:p>
      <w:pPr>
        <w:spacing w:line="288" w:lineRule="auto" w:after="60" w:before="0"/>
        <w:ind w:firstLine="0" w:left="850"/>
        <w:jc w:val="both"/>
      </w:pPr>
      <w:r>
        <w:rPr>
          <w:rFonts w:ascii="Times New Roman" w:hAnsi="Times New Roman" w:cs="Times New Roman" w:eastAsia="Times New Roman"/>
          <w:b w:val="0"/>
          <w:i w:val="0"/>
          <w:sz w:val="26"/>
        </w:rPr>
        <w:t>+ Lắp robot nhảy múa.</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21. Khám phá trang phục người da đỏ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21. Khám phá trang phục người da đỏ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2): Ứng dụng công nghệ và thiết bị thông minh để giải quyết nhiệm vụ mô hình Bài 21. Khám phá trang phục người da đỏ.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21. Khám phá trang phục người da đỏ,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21. Khám phá trang phục người da đỏ.</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21. Khám phá trang phục người da đỏ.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21. Khám phá trang phục người da đỏ.</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21. Khám phá trang phục người da đỏ.</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21. Khám phá trang phục người da đỏ.</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21. Khám phá trang phục người da đỏ.</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21. Khám phá trang phục người da đỏ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21. Khám phá trang phục người da đỏ.</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