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05/01/2027</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4</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22</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Đánh giá định kỳ 4.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4.</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4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4.</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4.</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4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4.</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4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4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