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27/02/2027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04/03/2027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1A1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KINDER</w:t>
      </w:r>
    </w:p>
    <w:p>
      <w:pPr>
        <w:spacing w:line="319" w:lineRule="auto" w:after="60" w:before="0"/>
        <w:jc w:val="center"/>
      </w:pPr>
      <w:r>
        <w:rPr>
          <w:rFonts w:ascii="Times New Roman" w:hAnsi="Times New Roman" w:cs="Times New Roman" w:eastAsia="Times New Roman"/>
          <w:b/>
          <w:i w:val="0"/>
          <w:sz w:val="26"/>
        </w:rPr>
        <w:t>BÀI 24. ĐÔI CHÂN MẠNH MẼ CỦA CHUỘT TÚI (Tiết: 30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cơ chế chuột túi nhảy cao.</w:t>
      </w:r>
    </w:p>
    <w:p>
      <w:pPr>
        <w:spacing w:line="288" w:lineRule="auto" w:after="60" w:before="0"/>
        <w:ind w:firstLine="0" w:left="850"/>
        <w:jc w:val="both"/>
      </w:pPr>
      <w:r>
        <w:rPr>
          <w:rFonts w:ascii="Times New Roman" w:hAnsi="Times New Roman" w:cs="Times New Roman" w:eastAsia="Times New Roman"/>
          <w:b w:val="0"/>
          <w:i w:val="0"/>
          <w:sz w:val="26"/>
        </w:rPr>
        <w:t>+ Lắp robot chuột túi.</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24. Đôi chân mạnh mẽ của chuột túi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24. Đôi chân mạnh mẽ của chuột túi từ bộ kit OLLO Kinder,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24. Đôi chân mạnh mẽ của chuột túi.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Kinder mẫu, máy tính GV, máy chiếu, bài trình chiếu slide hướng dẫn lắp ráp từng bước mô hình Bài 24. Đôi chân mạnh mẽ của chuột túi,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Kinder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24. Đôi chân mạnh mẽ của chuột túi.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24. Đôi chân mạnh mẽ của chuột túi.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24. Đôi chân mạnh mẽ của chuột túi.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24. Đôi chân mạnh mẽ của chuột túi.</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24. Đôi chân mạnh mẽ của chuột túi.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24. Đôi chân mạnh mẽ của chuột túi.</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24. Đôi chân mạnh mẽ của chuột túi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24. Đôi chân mạnh mẽ của chuột túi.</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