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01/08/2026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05/08/2026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TIẾT 0: ĐỊNH HƯỚNG MÔN HỌC (Tiết: 0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Giới thiệu tổng quan môn học Robotics, phương pháp học tập thực hành, quy trình làm việc nhóm, an toàn sử dụng thiết bị và nội quy phòng học bộ môn.</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tổng quan chương trình môn học, an toàn sử dụng bộ kit OLLO Initiate và nội quy phòng học Robotics. (Đạt được thông qua Hoạt động 1,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Tuân thủ quy tắc làm việc nhóm, bảo quản linh kiện và sử dụng thiết bị đúng hướng dẫn. (Đạt được thông qua Hoạt động 3, Hoạt động 4)</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Tiết 0: Định hướng môn học.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Tiết 0: Định hướng môn học,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Tiết 0: Định hướng môn học.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Tiết 0: Định hướng môn học.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Tiết 0: Định hướng môn học.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Tiết 0: Định hướng môn học.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Tiết 0: Định hướng môn học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Tiết 0: Định hướng môn học.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