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30/01/2027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03/02/2027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3A1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BÀI 22. CÁ SẤU THẬT NGẦU! (Tiết: 26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tập tính cá sấu.</w:t>
      </w:r>
    </w:p>
    <w:p>
      <w:pPr>
        <w:spacing w:line="288" w:lineRule="auto" w:after="60" w:before="0"/>
        <w:ind w:firstLine="0" w:left="850"/>
        <w:jc w:val="both"/>
      </w:pPr>
      <w:r>
        <w:rPr>
          <w:rFonts w:ascii="Times New Roman" w:hAnsi="Times New Roman" w:cs="Times New Roman" w:eastAsia="Times New Roman"/>
          <w:b w:val="0"/>
          <w:i w:val="0"/>
          <w:sz w:val="26"/>
        </w:rPr>
        <w:t>+ Lắp robot cá sấu đớp mồi.</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22. Cá sấu thật ngầu!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22. Cá sấu thật ngầu! từ bộ kit OLLO Initiate,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22. Cá sấu thật ngầu!.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Bài 22. Cá sấu thật ngầu!,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22. Cá sấu thật ngầu!.</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22. Cá sấu thật ngầu!.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22. Cá sấu thật ngầu!.</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22. Cá sấu thật ngầu!.</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22. Cá sấu thật ngầu!.</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22. Cá sấu thật ngầu!.</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22. Cá sấu thật ngầu!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22. Cá sấu thật ngầu!.</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