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28/11/2026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30/11/2026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15. MÁY XÚC (Tiết: 17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an toàn lao động và máy xúc.</w:t>
      </w:r>
    </w:p>
    <w:p>
      <w:pPr>
        <w:spacing w:line="288" w:lineRule="auto" w:after="60" w:before="0"/>
        <w:ind w:firstLine="0" w:left="850"/>
        <w:jc w:val="both"/>
      </w:pPr>
      <w:r>
        <w:rPr>
          <w:rFonts w:ascii="Times New Roman" w:hAnsi="Times New Roman" w:cs="Times New Roman" w:eastAsia="Times New Roman"/>
          <w:b w:val="0"/>
          <w:i w:val="0"/>
          <w:sz w:val="26"/>
        </w:rPr>
        <w:t>+ Lắp robot máy xúc.</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15. Máy xúc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15. Máy xúc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15. Máy xúc.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15. Máy xúc,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15. Máy xúc.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15. Máy xúc.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15. Máy xúc.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15. Máy xúc.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15. Máy xúc.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15. Máy xúc.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15. Máy xúc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15. Máy xúc.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