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20/02/2027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22/02/2027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23. NHỮNG NỐT NHẠC VUI (Tiết: 29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nhạc cụ guitar.</w:t>
      </w:r>
    </w:p>
    <w:p>
      <w:pPr>
        <w:spacing w:line="288" w:lineRule="auto" w:after="60" w:before="0"/>
        <w:ind w:firstLine="0" w:left="850"/>
        <w:jc w:val="both"/>
      </w:pPr>
      <w:r>
        <w:rPr>
          <w:rFonts w:ascii="Times New Roman" w:hAnsi="Times New Roman" w:cs="Times New Roman" w:eastAsia="Times New Roman"/>
          <w:b w:val="0"/>
          <w:i w:val="0"/>
          <w:sz w:val="26"/>
        </w:rPr>
        <w:t>+ Lắp robot chơi đàn guitar.</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23. Những nốt nhạc vui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23. Những nốt nhạc vui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23. Những nốt nhạc vui.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23. Những nốt nhạc vui,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23. Những nốt nhạc vui.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23. Những nốt nhạc vui.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23. Những nốt nhạc vui.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23. Những nốt nhạc vui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23. Những nốt nhạc vui.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