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01/08/2026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04/08/2026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TIẾT 0: ĐỊNH HƯỚNG MÔN HỌC (Tiết: 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Excel 1 và nội quy phòng học Robotics. (Đạt được thông qua Hoạt động 1,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Tiết 0: Định hướng môn học.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Tiết 0: Định hướng môn học,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Tiết 0: Định hướng môn học.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Tiết 0: Định hướng môn học.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Tiết 0: Định hướng môn học.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Tiết 0: Định hướng môn học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Tiết 0: Định hướng môn học.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