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11/12/2026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Đánh giá định kỳ 3.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