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BT1 — RÀ SOÁT TỔNG HỢP BẢN THẢO SRS RIKKEISHOP</w:t>
      </w:r>
    </w:p>
    <w:p>
      <w:pPr>
        <w:spacing w:after="300"/>
        <w:jc w:val="center"/>
      </w:pPr>
      <w:r>
        <w:rPr>
          <w:i/>
          <w:iCs/>
          <w:color w:val="555555"/>
          <w:sz w:val="22"/>
          <w:szCs w:val="22"/>
        </w:rPr>
        <w:t xml:space="preserve">Phân hệ: Giỏ hàng &amp; Thanh toán  |  Chuẩn: IEEE 830</w:t>
      </w:r>
    </w:p>
    <w:p>
      <w:pPr>
        <w:pStyle w:val="Heading1"/>
        <w:spacing w:after="150" w:before="300"/>
      </w:pPr>
      <w:r>
        <w:rPr>
          <w:b/>
          <w:bCs/>
          <w:color w:val="1F4E79"/>
        </w:rPr>
        <w:t xml:space="preserve">Bước 1 — Xác định đúng vị trí IEEE 830</w:t>
      </w:r>
    </w:p>
    <w:p>
      <w:pPr>
        <w:spacing w:after="120"/>
      </w:pPr>
      <w:r>
        <w:t xml:space="preserve">Cấu trúc IEEE 830 gồm 3 chương: 1. Introduction, 2. Overall Description, 3. Specific Requirements. Bảng dưới xác định vị trí đúng cho từng nội dung/sơ đồ trong bản thảo.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9" w:val="clear"/>
            <w:tcMar>
              <w:top w:type="dxa" w:w="100"/>
              <w:left w:type="dxa" w:w="120"/>
              <w:bottom w:type="dxa" w:w="100"/>
              <w:right w:type="dxa" w:w="120"/>
            </w:tcMar>
            <w:vAlign w:val="center"/>
          </w:tcPr>
          <w:p>
            <w:pPr>
              <w:jc w:val="left"/>
            </w:pPr>
            <w:r>
              <w:rPr>
                <w:b/>
                <w:bCs/>
                <w:color w:val="FFFFFF"/>
                <w:sz w:val="21"/>
                <w:szCs w:val="21"/>
              </w:rPr>
              <w:t xml:space="preserve">Nội dung</w:t>
            </w:r>
          </w:p>
        </w:tc>
        <w:tc>
          <w:tcPr>
            <w:tcW w:type="dxa" w:w="2600"/>
            <w:shd w:fill="1F4E79" w:val="clear"/>
            <w:tcMar>
              <w:top w:type="dxa" w:w="100"/>
              <w:left w:type="dxa" w:w="120"/>
              <w:bottom w:type="dxa" w:w="100"/>
              <w:right w:type="dxa" w:w="120"/>
            </w:tcMar>
            <w:vAlign w:val="center"/>
          </w:tcPr>
          <w:p>
            <w:pPr>
              <w:jc w:val="left"/>
            </w:pPr>
            <w:r>
              <w:rPr>
                <w:b/>
                <w:bCs/>
                <w:color w:val="FFFFFF"/>
                <w:sz w:val="21"/>
                <w:szCs w:val="21"/>
              </w:rPr>
              <w:t xml:space="preserve">Vị trí đề xuất</w:t>
            </w:r>
          </w:p>
        </w:tc>
        <w:tc>
          <w:tcPr>
            <w:tcW w:type="dxa" w:w="3600"/>
            <w:shd w:fill="1F4E79" w:val="clear"/>
            <w:tcMar>
              <w:top w:type="dxa" w:w="100"/>
              <w:left w:type="dxa" w:w="120"/>
              <w:bottom w:type="dxa" w:w="100"/>
              <w:right w:type="dxa" w:w="120"/>
            </w:tcMar>
            <w:vAlign w:val="center"/>
          </w:tcPr>
          <w:p>
            <w:pPr>
              <w:jc w:val="left"/>
            </w:pPr>
            <w:r>
              <w:rPr>
                <w:b/>
                <w:bCs/>
                <w:color w:val="FFFFFF"/>
                <w:sz w:val="21"/>
                <w:szCs w:val="21"/>
              </w:rPr>
              <w:t xml:space="preserve">Đúng/Sai — vị trí đúng nếu sai</w:t>
            </w:r>
          </w:p>
        </w:tc>
      </w:tr>
      <w:tr>
        <w:tc>
          <w:tcPr>
            <w:tcW w:type="dxa" w:w="3200"/>
            <w:shd w:fill="F2F2F2" w:val="clear"/>
            <w:tcMar>
              <w:top w:type="dxa" w:w="100"/>
              <w:left w:type="dxa" w:w="120"/>
              <w:bottom w:type="dxa" w:w="100"/>
              <w:right w:type="dxa" w:w="120"/>
            </w:tcMar>
            <w:vAlign w:val="center"/>
          </w:tcPr>
          <w:p>
            <w:pPr>
              <w:jc w:val="left"/>
            </w:pPr>
            <w:r>
              <w:rPr>
                <w:b w:val="false"/>
                <w:bCs w:val="false"/>
                <w:sz w:val="21"/>
                <w:szCs w:val="21"/>
              </w:rPr>
              <w:t xml:space="preserve">Mục A (định nghĩa "Giỏ hàng")</w:t>
            </w:r>
          </w:p>
        </w:tc>
        <w:tc>
          <w:tcPr>
            <w:tcW w:type="dxa" w:w="2600"/>
            <w:shd w:fill="F2F2F2" w:val="clear"/>
            <w:tcMar>
              <w:top w:type="dxa" w:w="100"/>
              <w:left w:type="dxa" w:w="120"/>
              <w:bottom w:type="dxa" w:w="100"/>
              <w:right w:type="dxa" w:w="120"/>
            </w:tcMar>
            <w:vAlign w:val="center"/>
          </w:tcPr>
          <w:p>
            <w:pPr>
              <w:jc w:val="left"/>
            </w:pPr>
            <w:r>
              <w:rPr>
                <w:b w:val="false"/>
                <w:bCs w:val="false"/>
                <w:sz w:val="21"/>
                <w:szCs w:val="21"/>
              </w:rPr>
              <w:t xml:space="preserve">3.2 Functional Requirements</w:t>
            </w:r>
          </w:p>
        </w:tc>
        <w:tc>
          <w:tcPr>
            <w:tcW w:type="dxa" w:w="3600"/>
            <w:shd w:fill="F2F2F2" w:val="clear"/>
            <w:tcMar>
              <w:top w:type="dxa" w:w="100"/>
              <w:left w:type="dxa" w:w="120"/>
              <w:bottom w:type="dxa" w:w="100"/>
              <w:right w:type="dxa" w:w="120"/>
            </w:tcMar>
            <w:vAlign w:val="center"/>
          </w:tcPr>
          <w:p>
            <w:pPr>
              <w:jc w:val="left"/>
            </w:pPr>
            <w:r>
              <w:rPr>
                <w:b w:val="false"/>
                <w:bCs w:val="false"/>
                <w:sz w:val="21"/>
                <w:szCs w:val="21"/>
              </w:rPr>
              <w:t xml:space="preserve">Sai — đúng là 1.3 Definitions, Acronyms and Abbreviations (chương 1 – Introduction). Đây là khái niệm/thuật ngữ nền tảng, không phải yêu cầu chức năng cụ thể.</w:t>
            </w:r>
          </w:p>
        </w:tc>
      </w:tr>
      <w:tr>
        <w:tc>
          <w:tcPr>
            <w:tcW w:type="dxa" w:w="3200"/>
            <w:shd w:fill="FFFFFF" w:val="clear"/>
            <w:tcMar>
              <w:top w:type="dxa" w:w="100"/>
              <w:left w:type="dxa" w:w="120"/>
              <w:bottom w:type="dxa" w:w="100"/>
              <w:right w:type="dxa" w:w="120"/>
            </w:tcMar>
            <w:vAlign w:val="center"/>
          </w:tcPr>
          <w:p>
            <w:pPr>
              <w:jc w:val="left"/>
            </w:pPr>
            <w:r>
              <w:rPr>
                <w:b w:val="false"/>
                <w:bCs w:val="false"/>
                <w:sz w:val="21"/>
                <w:szCs w:val="21"/>
              </w:rPr>
              <w:t xml:space="preserve">Mục B (3 yêu cầu chức năng: REQ-01, REQ-02, REQ-03)</w:t>
            </w:r>
          </w:p>
        </w:tc>
        <w:tc>
          <w:tcPr>
            <w:tcW w:type="dxa" w:w="2600"/>
            <w:shd w:fill="FFFFFF" w:val="clear"/>
            <w:tcMar>
              <w:top w:type="dxa" w:w="100"/>
              <w:left w:type="dxa" w:w="120"/>
              <w:bottom w:type="dxa" w:w="100"/>
              <w:right w:type="dxa" w:w="120"/>
            </w:tcMar>
            <w:vAlign w:val="center"/>
          </w:tcPr>
          <w:p>
            <w:pPr>
              <w:jc w:val="left"/>
            </w:pPr>
            <w:r>
              <w:rPr>
                <w:b w:val="false"/>
                <w:bCs w:val="false"/>
                <w:sz w:val="21"/>
                <w:szCs w:val="21"/>
              </w:rPr>
              <w:t xml:space="preserve">3.2 Functional Requirements</w:t>
            </w:r>
          </w:p>
        </w:tc>
        <w:tc>
          <w:tcPr>
            <w:tcW w:type="dxa" w:w="3600"/>
            <w:shd w:fill="FFFFFF" w:val="clear"/>
            <w:tcMar>
              <w:top w:type="dxa" w:w="100"/>
              <w:left w:type="dxa" w:w="120"/>
              <w:bottom w:type="dxa" w:w="100"/>
              <w:right w:type="dxa" w:w="120"/>
            </w:tcMar>
            <w:vAlign w:val="center"/>
          </w:tcPr>
          <w:p>
            <w:pPr>
              <w:jc w:val="left"/>
            </w:pPr>
            <w:r>
              <w:rPr>
                <w:b w:val="false"/>
                <w:bCs w:val="false"/>
                <w:sz w:val="21"/>
                <w:szCs w:val="21"/>
              </w:rPr>
              <w:t xml:space="preserve">Đúng — đây đúng là các yêu cầu chức năng cụ thể, thuộc chương 3 – Specific Requirements.</w:t>
            </w:r>
          </w:p>
        </w:tc>
      </w:tr>
      <w:tr>
        <w:tc>
          <w:tcPr>
            <w:tcW w:type="dxa" w:w="3200"/>
            <w:shd w:fill="F2F2F2" w:val="clear"/>
            <w:tcMar>
              <w:top w:type="dxa" w:w="100"/>
              <w:left w:type="dxa" w:w="120"/>
              <w:bottom w:type="dxa" w:w="100"/>
              <w:right w:type="dxa" w:w="120"/>
            </w:tcMar>
            <w:vAlign w:val="center"/>
          </w:tcPr>
          <w:p>
            <w:pPr>
              <w:jc w:val="left"/>
            </w:pPr>
            <w:r>
              <w:rPr>
                <w:b w:val="false"/>
                <w:bCs w:val="false"/>
                <w:sz w:val="21"/>
                <w:szCs w:val="21"/>
              </w:rPr>
              <w:t xml:space="preserve">Danh sách Actor / Use Case tổng thể</w:t>
            </w:r>
          </w:p>
        </w:tc>
        <w:tc>
          <w:tcPr>
            <w:tcW w:type="dxa" w:w="2600"/>
            <w:shd w:fill="F2F2F2" w:val="clear"/>
            <w:tcMar>
              <w:top w:type="dxa" w:w="100"/>
              <w:left w:type="dxa" w:w="120"/>
              <w:bottom w:type="dxa" w:w="100"/>
              <w:right w:type="dxa" w:w="120"/>
            </w:tcMar>
            <w:vAlign w:val="center"/>
          </w:tcPr>
          <w:p>
            <w:pPr>
              <w:jc w:val="left"/>
            </w:pPr>
            <w:r>
              <w:rPr>
                <w:b w:val="false"/>
                <w:bCs w:val="false"/>
                <w:sz w:val="21"/>
                <w:szCs w:val="21"/>
              </w:rPr>
              <w:t xml:space="preserve">2.2 Product Functions (chương 2 – Overall Description)</w:t>
            </w:r>
          </w:p>
        </w:tc>
        <w:tc>
          <w:tcPr>
            <w:tcW w:type="dxa" w:w="3600"/>
            <w:shd w:fill="F2F2F2" w:val="clear"/>
            <w:tcMar>
              <w:top w:type="dxa" w:w="100"/>
              <w:left w:type="dxa" w:w="120"/>
              <w:bottom w:type="dxa" w:w="100"/>
              <w:right w:type="dxa" w:w="120"/>
            </w:tcMar>
            <w:vAlign w:val="center"/>
          </w:tcPr>
          <w:p>
            <w:pPr>
              <w:jc w:val="left"/>
            </w:pPr>
            <w:r>
              <w:rPr>
                <w:b w:val="false"/>
                <w:bCs w:val="false"/>
                <w:sz w:val="21"/>
                <w:szCs w:val="21"/>
              </w:rPr>
              <w:t xml:space="preserve">Đây là mô tả tổng quan các tác nhân và chức năng chính ở mức cao (chưa đi vào chi tiết đo lường được), phù hợp đặt ở chương 2 – Overall Description, không phải chương 3.</w:t>
            </w:r>
          </w:p>
        </w:tc>
      </w:tr>
      <w:tr>
        <w:tc>
          <w:tcPr>
            <w:tcW w:type="dxa" w:w="3200"/>
            <w:shd w:fill="FFFFFF" w:val="clear"/>
            <w:tcMar>
              <w:top w:type="dxa" w:w="100"/>
              <w:left w:type="dxa" w:w="120"/>
              <w:bottom w:type="dxa" w:w="100"/>
              <w:right w:type="dxa" w:w="120"/>
            </w:tcMar>
            <w:vAlign w:val="center"/>
          </w:tcPr>
          <w:p>
            <w:pPr>
              <w:jc w:val="left"/>
            </w:pPr>
            <w:r>
              <w:rPr>
                <w:b w:val="false"/>
                <w:bCs w:val="false"/>
                <w:sz w:val="21"/>
                <w:szCs w:val="21"/>
              </w:rPr>
              <w:t xml:space="preserve">Sơ đồ Sequence Diagram minh họa áp mã giảm giá (minh họa REQ-02)</w:t>
            </w:r>
          </w:p>
        </w:tc>
        <w:tc>
          <w:tcPr>
            <w:tcW w:type="dxa" w:w="2600"/>
            <w:shd w:fill="FFFFFF" w:val="clear"/>
            <w:tcMar>
              <w:top w:type="dxa" w:w="100"/>
              <w:left w:type="dxa" w:w="120"/>
              <w:bottom w:type="dxa" w:w="100"/>
              <w:right w:type="dxa" w:w="120"/>
            </w:tcMar>
            <w:vAlign w:val="center"/>
          </w:tcPr>
          <w:p>
            <w:pPr>
              <w:jc w:val="left"/>
            </w:pPr>
            <w:r>
              <w:rPr>
                <w:b w:val="false"/>
                <w:bCs w:val="false"/>
                <w:sz w:val="21"/>
                <w:szCs w:val="21"/>
              </w:rPr>
              <w:t xml:space="preserve">3.2 Functional Requirements (đặt kèm ngay dưới REQ-02)</w:t>
            </w:r>
          </w:p>
        </w:tc>
        <w:tc>
          <w:tcPr>
            <w:tcW w:type="dxa" w:w="3600"/>
            <w:shd w:fill="FFFFFF" w:val="clear"/>
            <w:tcMar>
              <w:top w:type="dxa" w:w="100"/>
              <w:left w:type="dxa" w:w="120"/>
              <w:bottom w:type="dxa" w:w="100"/>
              <w:right w:type="dxa" w:w="120"/>
            </w:tcMar>
            <w:vAlign w:val="center"/>
          </w:tcPr>
          <w:p>
            <w:pPr>
              <w:jc w:val="left"/>
            </w:pPr>
            <w:r>
              <w:rPr>
                <w:b w:val="false"/>
                <w:bCs w:val="false"/>
                <w:sz w:val="21"/>
                <w:szCs w:val="21"/>
              </w:rPr>
              <w:t xml:space="preserve">Đây là sơ đồ minh họa luồng xử lý chi tiết cho một yêu cầu chức năng cụ thể (REQ-02) nên phải đặt trong chương 3 – Specific Requirements, gắn liền với REQ-02, không đặt ở chương 2 (Overall Description chỉ mô tả mức tổng quan).</w:t>
            </w:r>
          </w:p>
        </w:tc>
      </w:tr>
    </w:tbl>
    <w:p>
      <w:pPr>
        <w:spacing w:before="200"/>
      </w:pPr>
    </w:p>
    <w:p>
      <w:pPr>
        <w:pStyle w:val="Heading2"/>
        <w:spacing w:after="120" w:before="240"/>
      </w:pPr>
      <w:r>
        <w:rPr>
          <w:b/>
          <w:bCs/>
          <w:color w:val="1F4E79"/>
        </w:rPr>
        <w:t xml:space="preserve">Giải thích ngắn gọn</w:t>
      </w:r>
    </w:p>
    <w:p>
      <w:pPr>
        <w:pStyle w:val="ListParagraph"/>
        <w:numPr>
          <w:ilvl w:val="0"/>
          <w:numId w:val="1"/>
        </w:numPr>
        <w:spacing w:after="60"/>
      </w:pPr>
      <w:r>
        <w:t xml:space="preserve">Mục A là một định nghĩa thuật ngữ nền tảng (không mô tả hành vi hệ thống) → thuộc 1.3 Definitions, Acronyms and Abbreviations trong chương Introduction, không phải yêu cầu chức năng.</w:t>
      </w:r>
    </w:p>
    <w:p>
      <w:pPr>
        <w:pStyle w:val="ListParagraph"/>
        <w:numPr>
          <w:ilvl w:val="0"/>
          <w:numId w:val="1"/>
        </w:numPr>
        <w:spacing w:after="60"/>
      </w:pPr>
      <w:r>
        <w:t xml:space="preserve">Danh sách Actor/Use Case tổng thể mô tả các tác nhân và chức năng chính ở mức tổng quan (chưa chi tiết, chưa đo lường) → thuộc chương 2 – Overall Description, mục 2.2 Product Functions.</w:t>
      </w:r>
    </w:p>
    <w:p>
      <w:pPr>
        <w:pStyle w:val="ListParagraph"/>
        <w:numPr>
          <w:ilvl w:val="0"/>
          <w:numId w:val="1"/>
        </w:numPr>
        <w:spacing w:after="60"/>
      </w:pPr>
      <w:r>
        <w:t xml:space="preserve">Sequence Diagram minh họa REQ-02 là chi tiết kỹ thuật gắn với một yêu cầu cụ thể → phải nằm trong chương 3 – Specific Requirements, đặt cùng REQ-02, không đặt ở chương 2 vì chương 2 chỉ mang tính tổng quan.</w:t>
      </w:r>
    </w:p>
    <w:p>
      <w:pPr>
        <w:pStyle w:val="Heading1"/>
        <w:spacing w:after="150" w:before="300"/>
      </w:pPr>
      <w:r>
        <w:rPr>
          <w:b/>
          <w:bCs/>
          <w:color w:val="1F4E79"/>
        </w:rPr>
        <w:t xml:space="preserve">Bước 2 — Chuẩn hóa yêu cầu chức năng theo đặc tính vàng</w:t>
      </w:r>
    </w:p>
    <w:p>
      <w:pPr>
        <w:spacing w:after="120"/>
      </w:pPr>
      <w:r>
        <w:t xml:space="preserve">Mỗi yêu cầu vi phạm một đặc tính vàng khác nhau: REQ-02 thiếu tình huống (Complete), REQ-03 không đo lường được (Verifiable).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900"/>
      </w:tblGrid>
      <w:tr>
        <w:trPr>
          <w:tblHeader/>
        </w:trPr>
        <w:tc>
          <w:tcPr>
            <w:tcW w:type="dxa" w:w="1300"/>
            <w:shd w:fill="1F4E79" w:val="clear"/>
            <w:tcMar>
              <w:top w:type="dxa" w:w="100"/>
              <w:left w:type="dxa" w:w="120"/>
              <w:bottom w:type="dxa" w:w="100"/>
              <w:right w:type="dxa" w:w="120"/>
            </w:tcMar>
            <w:vAlign w:val="center"/>
          </w:tcPr>
          <w:p>
            <w:pPr>
              <w:jc w:val="left"/>
            </w:pPr>
            <w:r>
              <w:rPr>
                <w:b/>
                <w:bCs/>
                <w:color w:val="FFFFFF"/>
                <w:sz w:val="21"/>
                <w:szCs w:val="21"/>
              </w:rPr>
              <w:t xml:space="preserve">Mã</w:t>
            </w:r>
          </w:p>
        </w:tc>
        <w:tc>
          <w:tcPr>
            <w:tcW w:type="dxa" w:w="3200"/>
            <w:shd w:fill="1F4E79" w:val="clear"/>
            <w:tcMar>
              <w:top w:type="dxa" w:w="100"/>
              <w:left w:type="dxa" w:w="120"/>
              <w:bottom w:type="dxa" w:w="100"/>
              <w:right w:type="dxa" w:w="120"/>
            </w:tcMar>
            <w:vAlign w:val="center"/>
          </w:tcPr>
          <w:p>
            <w:pPr>
              <w:jc w:val="left"/>
            </w:pPr>
            <w:r>
              <w:rPr>
                <w:b/>
                <w:bCs/>
                <w:color w:val="FFFFFF"/>
                <w:sz w:val="21"/>
                <w:szCs w:val="21"/>
              </w:rPr>
              <w:t xml:space="preserve">Đặc tính vàng bị vi phạm</w:t>
            </w:r>
          </w:p>
        </w:tc>
        <w:tc>
          <w:tcPr>
            <w:tcW w:type="dxa" w:w="4900"/>
            <w:shd w:fill="1F4E79" w:val="clear"/>
            <w:tcMar>
              <w:top w:type="dxa" w:w="100"/>
              <w:left w:type="dxa" w:w="120"/>
              <w:bottom w:type="dxa" w:w="100"/>
              <w:right w:type="dxa" w:w="120"/>
            </w:tcMar>
            <w:vAlign w:val="center"/>
          </w:tcPr>
          <w:p>
            <w:pPr>
              <w:jc w:val="left"/>
            </w:pPr>
            <w:r>
              <w:rPr>
                <w:b/>
                <w:bCs/>
                <w:color w:val="FFFFFF"/>
                <w:sz w:val="21"/>
                <w:szCs w:val="21"/>
              </w:rPr>
              <w:t xml:space="preserve">Viết lại đạt chuẩn</w:t>
            </w:r>
          </w:p>
        </w:tc>
      </w:tr>
      <w:tr>
        <w:tc>
          <w:tcPr>
            <w:tcW w:type="dxa" w:w="1300"/>
            <w:shd w:fill="F2F2F2" w:val="clear"/>
            <w:tcMar>
              <w:top w:type="dxa" w:w="100"/>
              <w:left w:type="dxa" w:w="120"/>
              <w:bottom w:type="dxa" w:w="100"/>
              <w:right w:type="dxa" w:w="120"/>
            </w:tcMar>
            <w:vAlign w:val="center"/>
          </w:tcPr>
          <w:p>
            <w:pPr>
              <w:jc w:val="left"/>
            </w:pPr>
            <w:r>
              <w:rPr>
                <w:b/>
                <w:bCs/>
                <w:sz w:val="21"/>
                <w:szCs w:val="21"/>
              </w:rPr>
              <w:t xml:space="preserve">REQ-02</w:t>
            </w:r>
          </w:p>
        </w:tc>
        <w:tc>
          <w:tcPr>
            <w:tcW w:type="dxa" w:w="3200"/>
            <w:shd w:fill="F2F2F2" w:val="clear"/>
            <w:tcMar>
              <w:top w:type="dxa" w:w="100"/>
              <w:left w:type="dxa" w:w="120"/>
              <w:bottom w:type="dxa" w:w="100"/>
              <w:right w:type="dxa" w:w="120"/>
            </w:tcMar>
            <w:vAlign w:val="center"/>
          </w:tcPr>
          <w:p>
            <w:pPr>
              <w:jc w:val="left"/>
            </w:pPr>
            <w:r>
              <w:rPr>
                <w:b w:val="false"/>
                <w:bCs w:val="false"/>
                <w:sz w:val="21"/>
                <w:szCs w:val="21"/>
              </w:rPr>
              <w:t xml:space="preserve">Complete (Đầy đủ) — yêu cầu mới chỉ mô tả tình huống mã giảm giá hợp lệ, chưa xử lý các tình huống ngoại lệ (mã không hợp lệ, đã hết hạn, đã dùng hết lượt).</w:t>
            </w:r>
          </w:p>
        </w:tc>
        <w:tc>
          <w:tcPr>
            <w:tcW w:type="dxa" w:w="4900"/>
            <w:shd w:fill="F2F2F2" w:val="clear"/>
            <w:tcMar>
              <w:top w:type="dxa" w:w="100"/>
              <w:left w:type="dxa" w:w="120"/>
              <w:bottom w:type="dxa" w:w="100"/>
              <w:right w:type="dxa" w:w="120"/>
            </w:tcMar>
            <w:vAlign w:val="center"/>
          </w:tcPr>
          <w:p>
            <w:pPr>
              <w:spacing w:after="60"/>
            </w:pPr>
            <w:r>
              <w:rPr>
                <w:b/>
                <w:bCs/>
              </w:rPr>
              <w:t xml:space="preserve">REQ-02 (viết lại):</w:t>
            </w:r>
          </w:p>
          <w:p>
            <w:pPr>
              <w:spacing w:after="40"/>
            </w:pPr>
            <w:r>
              <w:t xml:space="preserve">Khi khách hàng nhập mã giảm giá tại trang giỏ hàng:</w:t>
            </w:r>
          </w:p>
          <w:p>
            <w:pPr>
              <w:pStyle w:val="ListParagraph"/>
              <w:numPr>
                <w:ilvl w:val="0"/>
                <w:numId w:val="1"/>
              </w:numPr>
              <w:spacing w:after="40"/>
            </w:pPr>
            <w:r>
              <w:t xml:space="preserve">Nếu mã hợp lệ, còn hiệu lực và chưa vượt số lần sử dụng: hệ thống tự động trừ đúng số tiền giảm giá tương ứng vào tổng hóa đơn và hiển thị thông báo "Áp dụng mã giảm giá thành công" trong vòng tối đa 2 giây.</w:t>
            </w:r>
          </w:p>
          <w:p>
            <w:pPr>
              <w:pStyle w:val="ListParagraph"/>
              <w:numPr>
                <w:ilvl w:val="0"/>
                <w:numId w:val="1"/>
              </w:numPr>
              <w:spacing w:after="40"/>
            </w:pPr>
            <w:r>
              <w:t xml:space="preserve">Nếu mã không tồn tại, đã hết hạn, đã bị vô hiệu hoặc đã được sử dụng hết số lượt cho phép: hệ thống hiển thị thông báo lỗi tương ứng (ví dụ "Mã giảm giá không hợp lệ hoặc đã hết hạn") và giữ nguyên tổng hóa đơn ban đầu.</w:t>
            </w:r>
          </w:p>
        </w:tc>
      </w:tr>
      <w:tr>
        <w:tc>
          <w:tcPr>
            <w:tcW w:type="dxa" w:w="1300"/>
            <w:shd w:fill="FFFFFF" w:val="clear"/>
            <w:tcMar>
              <w:top w:type="dxa" w:w="100"/>
              <w:left w:type="dxa" w:w="120"/>
              <w:bottom w:type="dxa" w:w="100"/>
              <w:right w:type="dxa" w:w="120"/>
            </w:tcMar>
            <w:vAlign w:val="center"/>
          </w:tcPr>
          <w:p>
            <w:pPr>
              <w:jc w:val="left"/>
            </w:pPr>
            <w:r>
              <w:rPr>
                <w:b/>
                <w:bCs/>
                <w:sz w:val="21"/>
                <w:szCs w:val="21"/>
              </w:rPr>
              <w:t xml:space="preserve">REQ-03</w:t>
            </w:r>
          </w:p>
        </w:tc>
        <w:tc>
          <w:tcPr>
            <w:tcW w:type="dxa" w:w="3200"/>
            <w:shd w:fill="FFFFFF" w:val="clear"/>
            <w:tcMar>
              <w:top w:type="dxa" w:w="100"/>
              <w:left w:type="dxa" w:w="120"/>
              <w:bottom w:type="dxa" w:w="100"/>
              <w:right w:type="dxa" w:w="120"/>
            </w:tcMar>
            <w:vAlign w:val="center"/>
          </w:tcPr>
          <w:p>
            <w:pPr>
              <w:jc w:val="left"/>
            </w:pPr>
            <w:r>
              <w:rPr>
                <w:b w:val="false"/>
                <w:bCs w:val="false"/>
                <w:sz w:val="21"/>
                <w:szCs w:val="21"/>
              </w:rPr>
              <w:t xml:space="preserve">Verifiable (Có thể kiểm chứng) — cụm từ "nhanh chóng và ổn định" là định tính, không có con số/ngưỡng đo lường được để kiểm thử.</w:t>
            </w:r>
          </w:p>
        </w:tc>
        <w:tc>
          <w:tcPr>
            <w:tcW w:type="dxa" w:w="4900"/>
            <w:shd w:fill="FFFFFF" w:val="clear"/>
            <w:tcMar>
              <w:top w:type="dxa" w:w="100"/>
              <w:left w:type="dxa" w:w="120"/>
              <w:bottom w:type="dxa" w:w="100"/>
              <w:right w:type="dxa" w:w="120"/>
            </w:tcMar>
            <w:vAlign w:val="center"/>
          </w:tcPr>
          <w:p>
            <w:pPr>
              <w:spacing w:after="60"/>
            </w:pPr>
            <w:r>
              <w:rPr>
                <w:b/>
                <w:bCs/>
              </w:rPr>
              <w:t xml:space="preserve">REQ-03 (viết lại):</w:t>
            </w:r>
          </w:p>
          <w:p>
            <w:pPr>
              <w:spacing w:after="0"/>
            </w:pPr>
            <w:r>
              <w:t xml:space="preserve">Hệ thống phải xử lý và phản hồi kết quả giao dịch thanh toán trong tối đa 5 giây kể từ thời điểm khách hàng bấm xác nhận thanh toán, với tỷ lệ giao dịch xử lý thành công đạt tối thiểu 99,5% trong điều kiện vận hành bình thường.</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2026-09-27T15:27:22.021Z</dcterms:created>
  <dcterms:modified xsi:type="dcterms:W3CDTF">2026-09-27T15:27:22.037Z</dcterms:modified>
</cp:coreProperties>
</file>

<file path=docProps/custom.xml><?xml version="1.0" encoding="utf-8"?>
<Properties xmlns="http://schemas.openxmlformats.org/officeDocument/2006/custom-properties" xmlns:vt="http://schemas.openxmlformats.org/officeDocument/2006/docPropsVTypes"/>
</file>