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32"/>
          <w:szCs w:val="32"/>
        </w:rPr>
        <w:t xml:space="preserve">BT2 — XÂY DỰNG VÀ RÀ SOÁT KHUNG SRS RIKKEIFOOD</w:t>
      </w:r>
    </w:p>
    <w:p>
      <w:pPr>
        <w:spacing w:after="300"/>
        <w:jc w:val="center"/>
      </w:pPr>
      <w:r>
        <w:rPr>
          <w:i/>
          <w:iCs/>
          <w:color w:val="555555"/>
          <w:sz w:val="22"/>
          <w:szCs w:val="22"/>
        </w:rPr>
        <w:t xml:space="preserve">Phân hệ: Đặt món tại bàn  |  Chuẩn: IEEE 830</w:t>
      </w:r>
    </w:p>
    <w:p>
      <w:pPr>
        <w:pStyle w:val="Heading1"/>
        <w:spacing w:after="150" w:before="300"/>
      </w:pPr>
      <w:r>
        <w:rPr>
          <w:b/>
          <w:bCs/>
          <w:color w:val="1F4E79"/>
        </w:rPr>
        <w:t xml:space="preserve">Bước 1 — Phân loại yêu cầu &amp; xác định vị trí IEEE 830</w:t>
      </w:r>
    </w:p>
    <w:p>
      <w:pPr>
        <w:spacing w:after="120"/>
      </w:pPr>
      <w:r>
        <w:t xml:space="preserve">Cấu trúc chương 3 – Specific Requirements được chia thành: 3.1 External Interface Requirements, 3.2 Functional Requirements, 3.3 Non-Functional Requirements (Performance, Security, Compatibility,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3000"/>
      </w:tblGrid>
      <w:tr>
        <w:trPr>
          <w:tblHeader/>
        </w:trPr>
        <w:tc>
          <w:tcPr>
            <w:tcW w:type="dxa" w:w="3600"/>
            <w:shd w:fill="1F4E79" w:val="clear"/>
            <w:tcMar>
              <w:top w:type="dxa" w:w="100"/>
              <w:left w:type="dxa" w:w="120"/>
              <w:bottom w:type="dxa" w:w="100"/>
              <w:right w:type="dxa" w:w="120"/>
            </w:tcMar>
            <w:vAlign w:val="center"/>
          </w:tcPr>
          <w:p>
            <w:pPr>
              <w:jc w:val="left"/>
            </w:pPr>
            <w:r>
              <w:rPr>
                <w:b/>
                <w:bCs/>
                <w:color w:val="FFFFFF"/>
                <w:sz w:val="21"/>
                <w:szCs w:val="21"/>
              </w:rPr>
              <w:t xml:space="preserve">Ghi chú</w:t>
            </w:r>
          </w:p>
        </w:tc>
        <w:tc>
          <w:tcPr>
            <w:tcW w:type="dxa" w:w="2800"/>
            <w:shd w:fill="1F4E79" w:val="clear"/>
            <w:tcMar>
              <w:top w:type="dxa" w:w="100"/>
              <w:left w:type="dxa" w:w="120"/>
              <w:bottom w:type="dxa" w:w="100"/>
              <w:right w:type="dxa" w:w="120"/>
            </w:tcMar>
            <w:vAlign w:val="center"/>
          </w:tcPr>
          <w:p>
            <w:pPr>
              <w:jc w:val="left"/>
            </w:pPr>
            <w:r>
              <w:rPr>
                <w:b/>
                <w:bCs/>
                <w:color w:val="FFFFFF"/>
                <w:sz w:val="21"/>
                <w:szCs w:val="21"/>
              </w:rPr>
              <w:t xml:space="preserve">Loại yêu cầu</w:t>
            </w:r>
          </w:p>
        </w:tc>
        <w:tc>
          <w:tcPr>
            <w:tcW w:type="dxa" w:w="3000"/>
            <w:shd w:fill="1F4E79" w:val="clear"/>
            <w:tcMar>
              <w:top w:type="dxa" w:w="100"/>
              <w:left w:type="dxa" w:w="120"/>
              <w:bottom w:type="dxa" w:w="100"/>
              <w:right w:type="dxa" w:w="120"/>
            </w:tcMar>
            <w:vAlign w:val="center"/>
          </w:tcPr>
          <w:p>
            <w:pPr>
              <w:jc w:val="left"/>
            </w:pPr>
            <w:r>
              <w:rPr>
                <w:b/>
                <w:bCs/>
                <w:color w:val="FFFFFF"/>
                <w:sz w:val="21"/>
                <w:szCs w:val="21"/>
              </w:rPr>
              <w:t xml:space="preserve">Vị trí IEEE 830 đề xuất</w:t>
            </w:r>
          </w:p>
        </w:tc>
      </w:tr>
      <w:tr>
        <w:tc>
          <w:tcPr>
            <w:tcW w:type="dxa" w:w="3600"/>
            <w:shd w:fill="FFFFFF" w:val="clear"/>
            <w:tcMar>
              <w:top w:type="dxa" w:w="100"/>
              <w:left w:type="dxa" w:w="120"/>
              <w:bottom w:type="dxa" w:w="100"/>
              <w:right w:type="dxa" w:w="120"/>
            </w:tcMar>
            <w:vAlign w:val="center"/>
          </w:tcPr>
          <w:p>
            <w:pPr>
              <w:jc w:val="left"/>
            </w:pPr>
            <w:r>
              <w:rPr>
                <w:b w:val="false"/>
                <w:bCs w:val="false"/>
                <w:sz w:val="21"/>
                <w:szCs w:val="21"/>
              </w:rPr>
              <w:t xml:space="preserve">Ghi chú 1: Khách gọi món quét mã QR trên bàn để mở thực đơn, không cần đăng nhập.</w:t>
            </w:r>
          </w:p>
        </w:tc>
        <w:tc>
          <w:tcPr>
            <w:tcW w:type="dxa" w:w="2800"/>
            <w:shd w:fill="FFFFFF" w:val="clear"/>
            <w:tcMar>
              <w:top w:type="dxa" w:w="100"/>
              <w:left w:type="dxa" w:w="120"/>
              <w:bottom w:type="dxa" w:w="100"/>
              <w:right w:type="dxa" w:w="120"/>
            </w:tcMar>
            <w:vAlign w:val="center"/>
          </w:tcPr>
          <w:p>
            <w:pPr>
              <w:jc w:val="left"/>
            </w:pPr>
            <w:r>
              <w:rPr>
                <w:b w:val="false"/>
                <w:bCs w:val="false"/>
                <w:sz w:val="21"/>
                <w:szCs w:val="21"/>
              </w:rPr>
              <w:t xml:space="preserve">Chức năng (Functional)</w:t>
            </w:r>
          </w:p>
        </w:tc>
        <w:tc>
          <w:tcPr>
            <w:tcW w:type="dxa" w:w="3000"/>
            <w:shd w:fill="FFFFFF" w:val="clear"/>
            <w:tcMar>
              <w:top w:type="dxa" w:w="100"/>
              <w:left w:type="dxa" w:w="120"/>
              <w:bottom w:type="dxa" w:w="100"/>
              <w:right w:type="dxa" w:w="120"/>
            </w:tcMar>
            <w:vAlign w:val="center"/>
          </w:tcPr>
          <w:p>
            <w:pPr>
              <w:jc w:val="left"/>
            </w:pPr>
            <w:r>
              <w:rPr>
                <w:b w:val="false"/>
                <w:bCs w:val="false"/>
                <w:sz w:val="21"/>
                <w:szCs w:val="21"/>
              </w:rPr>
              <w:t xml:space="preserve">3.2 Functional Requirements</w:t>
            </w:r>
          </w:p>
        </w:tc>
      </w:tr>
      <w:tr>
        <w:tc>
          <w:tcPr>
            <w:tcW w:type="dxa" w:w="3600"/>
            <w:shd w:fill="F2F2F2" w:val="clear"/>
            <w:tcMar>
              <w:top w:type="dxa" w:w="100"/>
              <w:left w:type="dxa" w:w="120"/>
              <w:bottom w:type="dxa" w:w="100"/>
              <w:right w:type="dxa" w:w="120"/>
            </w:tcMar>
            <w:vAlign w:val="center"/>
          </w:tcPr>
          <w:p>
            <w:pPr>
              <w:jc w:val="left"/>
            </w:pPr>
            <w:r>
              <w:rPr>
                <w:b w:val="false"/>
                <w:bCs w:val="false"/>
                <w:sz w:val="21"/>
                <w:szCs w:val="21"/>
              </w:rPr>
              <w:t xml:space="preserve">Ghi chú 2: Hệ thống phải hiển thị thực đơn nhanh chóng sau khi quét mã QR.</w:t>
            </w:r>
          </w:p>
        </w:tc>
        <w:tc>
          <w:tcPr>
            <w:tcW w:type="dxa" w:w="2800"/>
            <w:shd w:fill="F2F2F2" w:val="clear"/>
            <w:tcMar>
              <w:top w:type="dxa" w:w="100"/>
              <w:left w:type="dxa" w:w="120"/>
              <w:bottom w:type="dxa" w:w="100"/>
              <w:right w:type="dxa" w:w="120"/>
            </w:tcMar>
            <w:vAlign w:val="center"/>
          </w:tcPr>
          <w:p>
            <w:pPr>
              <w:jc w:val="left"/>
            </w:pPr>
            <w:r>
              <w:rPr>
                <w:b w:val="false"/>
                <w:bCs w:val="false"/>
                <w:sz w:val="21"/>
                <w:szCs w:val="21"/>
              </w:rPr>
              <w:t xml:space="preserve">Phi chức năng (Non-Functional – Performance)</w:t>
            </w:r>
          </w:p>
        </w:tc>
        <w:tc>
          <w:tcPr>
            <w:tcW w:type="dxa" w:w="3000"/>
            <w:shd w:fill="F2F2F2" w:val="clear"/>
            <w:tcMar>
              <w:top w:type="dxa" w:w="100"/>
              <w:left w:type="dxa" w:w="120"/>
              <w:bottom w:type="dxa" w:w="100"/>
              <w:right w:type="dxa" w:w="120"/>
            </w:tcMar>
            <w:vAlign w:val="center"/>
          </w:tcPr>
          <w:p>
            <w:pPr>
              <w:jc w:val="left"/>
            </w:pPr>
            <w:r>
              <w:rPr>
                <w:b w:val="false"/>
                <w:bCs w:val="false"/>
                <w:sz w:val="21"/>
                <w:szCs w:val="21"/>
              </w:rPr>
              <w:t xml:space="preserve">3.3 Non-Functional Requirements</w:t>
            </w:r>
          </w:p>
        </w:tc>
      </w:tr>
      <w:tr>
        <w:tc>
          <w:tcPr>
            <w:tcW w:type="dxa" w:w="3600"/>
            <w:shd w:fill="FFFFFF" w:val="clear"/>
            <w:tcMar>
              <w:top w:type="dxa" w:w="100"/>
              <w:left w:type="dxa" w:w="120"/>
              <w:bottom w:type="dxa" w:w="100"/>
              <w:right w:type="dxa" w:w="120"/>
            </w:tcMar>
            <w:vAlign w:val="center"/>
          </w:tcPr>
          <w:p>
            <w:pPr>
              <w:jc w:val="left"/>
            </w:pPr>
            <w:r>
              <w:rPr>
                <w:b w:val="false"/>
                <w:bCs w:val="false"/>
                <w:sz w:val="21"/>
                <w:szCs w:val="21"/>
              </w:rPr>
              <w:t xml:space="preserve">Ghi chú 3: Nhân viên bếp xác nhận đã chế biến xong món trên thiết bị bếp.</w:t>
            </w:r>
          </w:p>
        </w:tc>
        <w:tc>
          <w:tcPr>
            <w:tcW w:type="dxa" w:w="2800"/>
            <w:shd w:fill="FFFFFF" w:val="clear"/>
            <w:tcMar>
              <w:top w:type="dxa" w:w="100"/>
              <w:left w:type="dxa" w:w="120"/>
              <w:bottom w:type="dxa" w:w="100"/>
              <w:right w:type="dxa" w:w="120"/>
            </w:tcMar>
            <w:vAlign w:val="center"/>
          </w:tcPr>
          <w:p>
            <w:pPr>
              <w:jc w:val="left"/>
            </w:pPr>
            <w:r>
              <w:rPr>
                <w:b w:val="false"/>
                <w:bCs w:val="false"/>
                <w:sz w:val="21"/>
                <w:szCs w:val="21"/>
              </w:rPr>
              <w:t xml:space="preserve">Chức năng (Functional)</w:t>
            </w:r>
          </w:p>
        </w:tc>
        <w:tc>
          <w:tcPr>
            <w:tcW w:type="dxa" w:w="3000"/>
            <w:shd w:fill="FFFFFF" w:val="clear"/>
            <w:tcMar>
              <w:top w:type="dxa" w:w="100"/>
              <w:left w:type="dxa" w:w="120"/>
              <w:bottom w:type="dxa" w:w="100"/>
              <w:right w:type="dxa" w:w="120"/>
            </w:tcMar>
            <w:vAlign w:val="center"/>
          </w:tcPr>
          <w:p>
            <w:pPr>
              <w:jc w:val="left"/>
            </w:pPr>
            <w:r>
              <w:rPr>
                <w:b w:val="false"/>
                <w:bCs w:val="false"/>
                <w:sz w:val="21"/>
                <w:szCs w:val="21"/>
              </w:rPr>
              <w:t xml:space="preserve">3.2 Functional Requirements</w:t>
            </w:r>
          </w:p>
        </w:tc>
      </w:tr>
      <w:tr>
        <w:tc>
          <w:tcPr>
            <w:tcW w:type="dxa" w:w="3600"/>
            <w:shd w:fill="F2F2F2" w:val="clear"/>
            <w:tcMar>
              <w:top w:type="dxa" w:w="100"/>
              <w:left w:type="dxa" w:w="120"/>
              <w:bottom w:type="dxa" w:w="100"/>
              <w:right w:type="dxa" w:w="120"/>
            </w:tcMar>
            <w:vAlign w:val="center"/>
          </w:tcPr>
          <w:p>
            <w:pPr>
              <w:jc w:val="left"/>
            </w:pPr>
            <w:r>
              <w:rPr>
                <w:b w:val="false"/>
                <w:bCs w:val="false"/>
                <w:sz w:val="21"/>
                <w:szCs w:val="21"/>
              </w:rPr>
              <w:t xml:space="preserve">Ghi chú 4: Hệ thống chỉ hoạt động tốt trên các trình duyệt di động phổ biến, không hỗ trợ trình duyệt quá cũ.</w:t>
            </w:r>
          </w:p>
        </w:tc>
        <w:tc>
          <w:tcPr>
            <w:tcW w:type="dxa" w:w="2800"/>
            <w:shd w:fill="F2F2F2" w:val="clear"/>
            <w:tcMar>
              <w:top w:type="dxa" w:w="100"/>
              <w:left w:type="dxa" w:w="120"/>
              <w:bottom w:type="dxa" w:w="100"/>
              <w:right w:type="dxa" w:w="120"/>
            </w:tcMar>
            <w:vAlign w:val="center"/>
          </w:tcPr>
          <w:p>
            <w:pPr>
              <w:jc w:val="left"/>
            </w:pPr>
            <w:r>
              <w:rPr>
                <w:b w:val="false"/>
                <w:bCs w:val="false"/>
                <w:sz w:val="21"/>
                <w:szCs w:val="21"/>
              </w:rPr>
              <w:t xml:space="preserve">Phi chức năng (Non-Functional – Compatibility)</w:t>
            </w:r>
          </w:p>
        </w:tc>
        <w:tc>
          <w:tcPr>
            <w:tcW w:type="dxa" w:w="3000"/>
            <w:shd w:fill="F2F2F2" w:val="clear"/>
            <w:tcMar>
              <w:top w:type="dxa" w:w="100"/>
              <w:left w:type="dxa" w:w="120"/>
              <w:bottom w:type="dxa" w:w="100"/>
              <w:right w:type="dxa" w:w="120"/>
            </w:tcMar>
            <w:vAlign w:val="center"/>
          </w:tcPr>
          <w:p>
            <w:pPr>
              <w:jc w:val="left"/>
            </w:pPr>
            <w:r>
              <w:rPr>
                <w:b w:val="false"/>
                <w:bCs w:val="false"/>
                <w:sz w:val="21"/>
                <w:szCs w:val="21"/>
              </w:rPr>
              <w:t xml:space="preserve">3.3 Non-Functional Requirements</w:t>
            </w:r>
          </w:p>
        </w:tc>
      </w:tr>
      <w:tr>
        <w:tc>
          <w:tcPr>
            <w:tcW w:type="dxa" w:w="3600"/>
            <w:shd w:fill="FFFFFF" w:val="clear"/>
            <w:tcMar>
              <w:top w:type="dxa" w:w="100"/>
              <w:left w:type="dxa" w:w="120"/>
              <w:bottom w:type="dxa" w:w="100"/>
              <w:right w:type="dxa" w:w="120"/>
            </w:tcMar>
            <w:vAlign w:val="center"/>
          </w:tcPr>
          <w:p>
            <w:pPr>
              <w:jc w:val="left"/>
            </w:pPr>
            <w:r>
              <w:rPr>
                <w:b w:val="false"/>
                <w:bCs w:val="false"/>
                <w:sz w:val="21"/>
                <w:szCs w:val="21"/>
              </w:rPr>
              <w:t xml:space="preserve">Ghi chú 5: Dữ liệu đơn hàng của khách phải được mã hóa khi truyền giữa app và server.</w:t>
            </w:r>
          </w:p>
        </w:tc>
        <w:tc>
          <w:tcPr>
            <w:tcW w:type="dxa" w:w="2800"/>
            <w:shd w:fill="FFFFFF" w:val="clear"/>
            <w:tcMar>
              <w:top w:type="dxa" w:w="100"/>
              <w:left w:type="dxa" w:w="120"/>
              <w:bottom w:type="dxa" w:w="100"/>
              <w:right w:type="dxa" w:w="120"/>
            </w:tcMar>
            <w:vAlign w:val="center"/>
          </w:tcPr>
          <w:p>
            <w:pPr>
              <w:jc w:val="left"/>
            </w:pPr>
            <w:r>
              <w:rPr>
                <w:b w:val="false"/>
                <w:bCs w:val="false"/>
                <w:sz w:val="21"/>
                <w:szCs w:val="21"/>
              </w:rPr>
              <w:t xml:space="preserve">Phi chức năng (Non-Functional – Security)</w:t>
            </w:r>
          </w:p>
        </w:tc>
        <w:tc>
          <w:tcPr>
            <w:tcW w:type="dxa" w:w="3000"/>
            <w:shd w:fill="FFFFFF" w:val="clear"/>
            <w:tcMar>
              <w:top w:type="dxa" w:w="100"/>
              <w:left w:type="dxa" w:w="120"/>
              <w:bottom w:type="dxa" w:w="100"/>
              <w:right w:type="dxa" w:w="120"/>
            </w:tcMar>
            <w:vAlign w:val="center"/>
          </w:tcPr>
          <w:p>
            <w:pPr>
              <w:jc w:val="left"/>
            </w:pPr>
            <w:r>
              <w:rPr>
                <w:b w:val="false"/>
                <w:bCs w:val="false"/>
                <w:sz w:val="21"/>
                <w:szCs w:val="21"/>
              </w:rPr>
              <w:t xml:space="preserve">3.3 Non-Functional Requirements</w:t>
            </w:r>
          </w:p>
        </w:tc>
      </w:tr>
    </w:tbl>
    <w:p>
      <w:pPr>
        <w:spacing w:before="200"/>
      </w:pPr>
    </w:p>
    <w:p>
      <w:pPr>
        <w:pStyle w:val="Heading2"/>
        <w:spacing w:after="120" w:before="240"/>
      </w:pPr>
      <w:r>
        <w:rPr>
          <w:b/>
          <w:bCs/>
          <w:color w:val="1F4E79"/>
        </w:rPr>
        <w:t xml:space="preserve">Giải thích ngắn gọn</w:t>
      </w:r>
    </w:p>
    <w:p>
      <w:pPr>
        <w:pStyle w:val="ListParagraph"/>
        <w:numPr>
          <w:ilvl w:val="0"/>
          <w:numId w:val="1"/>
        </w:numPr>
        <w:spacing w:after="60"/>
      </w:pPr>
      <w:r>
        <w:t xml:space="preserve">Ghi chú 1, 3 mô tả hành vi cụ thể của hệ thống khi tương tác với người dùng (Khách hàng, Nhân viên bếp) → là yêu cầu chức năng, thuộc 3.2 Functional Requirements.</w:t>
      </w:r>
    </w:p>
    <w:p>
      <w:pPr>
        <w:pStyle w:val="ListParagraph"/>
        <w:numPr>
          <w:ilvl w:val="0"/>
          <w:numId w:val="1"/>
        </w:numPr>
        <w:spacing w:after="60"/>
      </w:pPr>
      <w:r>
        <w:t xml:space="preserve">Ghi chú 2 mô tả tiêu chí về tốc độ phản hồi → là yêu cầu phi chức năng thuộc nhóm Performance, thuộc 3.3 Non-Functional Requirements.</w:t>
      </w:r>
    </w:p>
    <w:p>
      <w:pPr>
        <w:pStyle w:val="ListParagraph"/>
        <w:numPr>
          <w:ilvl w:val="0"/>
          <w:numId w:val="1"/>
        </w:numPr>
        <w:spacing w:after="60"/>
      </w:pPr>
      <w:r>
        <w:t xml:space="preserve">Ghi chú 4 mô tả điều kiện vận hành/tương thích của hệ thống với môi trường trình duyệt → là yêu cầu phi chức năng thuộc nhóm Compatibility, thuộc 3.3 Non-Functional Requirements.</w:t>
      </w:r>
    </w:p>
    <w:p>
      <w:pPr>
        <w:pStyle w:val="ListParagraph"/>
        <w:numPr>
          <w:ilvl w:val="0"/>
          <w:numId w:val="1"/>
        </w:numPr>
        <w:spacing w:after="60"/>
      </w:pPr>
      <w:r>
        <w:t xml:space="preserve">Ghi chú 5 mô tả yêu cầu bảo mật dữ liệu khi truyền tải → là yêu cầu phi chức năng thuộc nhóm Security, thuộc 3.3 Non-Functional Requirements. Ghi chú này đã đủ rõ ràng và đo lường được (có hành động "mã hóa khi truyền") nên không cần viết lại.</w:t>
      </w:r>
    </w:p>
    <w:p>
      <w:pPr>
        <w:pStyle w:val="Heading1"/>
        <w:spacing w:after="150" w:before="300"/>
      </w:pPr>
      <w:r>
        <w:rPr>
          <w:b/>
          <w:bCs/>
          <w:color w:val="1F4E79"/>
        </w:rPr>
        <w:t xml:space="preserve">Bước 2 — Vị trí cho 2 sơ đồ đã có</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400"/>
      </w:tblGrid>
      <w:tr>
        <w:trPr>
          <w:tblHeader/>
        </w:trPr>
        <w:tc>
          <w:tcPr>
            <w:tcW w:type="dxa" w:w="3000"/>
            <w:shd w:fill="1F4E79" w:val="clear"/>
            <w:tcMar>
              <w:top w:type="dxa" w:w="100"/>
              <w:left w:type="dxa" w:w="120"/>
              <w:bottom w:type="dxa" w:w="100"/>
              <w:right w:type="dxa" w:w="120"/>
            </w:tcMar>
            <w:vAlign w:val="center"/>
          </w:tcPr>
          <w:p>
            <w:pPr>
              <w:jc w:val="left"/>
            </w:pPr>
            <w:r>
              <w:rPr>
                <w:b/>
                <w:bCs/>
                <w:color w:val="FFFFFF"/>
                <w:sz w:val="21"/>
                <w:szCs w:val="21"/>
              </w:rPr>
              <w:t xml:space="preserve">Sơ đồ</w:t>
            </w:r>
          </w:p>
        </w:tc>
        <w:tc>
          <w:tcPr>
            <w:tcW w:type="dxa" w:w="3000"/>
            <w:shd w:fill="1F4E79" w:val="clear"/>
            <w:tcMar>
              <w:top w:type="dxa" w:w="100"/>
              <w:left w:type="dxa" w:w="120"/>
              <w:bottom w:type="dxa" w:w="100"/>
              <w:right w:type="dxa" w:w="120"/>
            </w:tcMar>
            <w:vAlign w:val="center"/>
          </w:tcPr>
          <w:p>
            <w:pPr>
              <w:jc w:val="left"/>
            </w:pPr>
            <w:r>
              <w:rPr>
                <w:b/>
                <w:bCs/>
                <w:color w:val="FFFFFF"/>
                <w:sz w:val="21"/>
                <w:szCs w:val="21"/>
              </w:rPr>
              <w:t xml:space="preserve">Vị trí IEEE 830 đề xuất</w:t>
            </w:r>
          </w:p>
        </w:tc>
        <w:tc>
          <w:tcPr>
            <w:tcW w:type="dxa" w:w="3400"/>
            <w:shd w:fill="1F4E79" w:val="clear"/>
            <w:tcMar>
              <w:top w:type="dxa" w:w="100"/>
              <w:left w:type="dxa" w:w="120"/>
              <w:bottom w:type="dxa" w:w="100"/>
              <w:right w:type="dxa" w:w="120"/>
            </w:tcMar>
            <w:vAlign w:val="center"/>
          </w:tcPr>
          <w:p>
            <w:pPr>
              <w:jc w:val="left"/>
            </w:pPr>
            <w:r>
              <w:rPr>
                <w:b/>
                <w:bCs/>
                <w:color w:val="FFFFFF"/>
                <w:sz w:val="21"/>
                <w:szCs w:val="21"/>
              </w:rPr>
              <w:t xml:space="preserve">Lý do</w:t>
            </w:r>
          </w:p>
        </w:tc>
      </w:tr>
      <w:tr>
        <w:tc>
          <w:tcPr>
            <w:tcW w:type="dxa" w:w="3000"/>
            <w:shd w:fill="FFFFFF" w:val="clear"/>
            <w:tcMar>
              <w:top w:type="dxa" w:w="100"/>
              <w:left w:type="dxa" w:w="120"/>
              <w:bottom w:type="dxa" w:w="100"/>
              <w:right w:type="dxa" w:w="120"/>
            </w:tcMar>
            <w:vAlign w:val="center"/>
          </w:tcPr>
          <w:p>
            <w:pPr>
              <w:jc w:val="left"/>
            </w:pPr>
            <w:r>
              <w:rPr>
                <w:b w:val="false"/>
                <w:bCs w:val="false"/>
                <w:sz w:val="21"/>
                <w:szCs w:val="21"/>
              </w:rPr>
              <w:t xml:space="preserve">Use Case Diagram tổng thể (2 Actor: Khách hàng, Nhân viên bếp)</w:t>
            </w:r>
          </w:p>
        </w:tc>
        <w:tc>
          <w:tcPr>
            <w:tcW w:type="dxa" w:w="3000"/>
            <w:shd w:fill="FFFFFF" w:val="clear"/>
            <w:tcMar>
              <w:top w:type="dxa" w:w="100"/>
              <w:left w:type="dxa" w:w="120"/>
              <w:bottom w:type="dxa" w:w="100"/>
              <w:right w:type="dxa" w:w="120"/>
            </w:tcMar>
            <w:vAlign w:val="center"/>
          </w:tcPr>
          <w:p>
            <w:pPr>
              <w:jc w:val="left"/>
            </w:pPr>
            <w:r>
              <w:rPr>
                <w:b w:val="false"/>
                <w:bCs w:val="false"/>
                <w:sz w:val="21"/>
                <w:szCs w:val="21"/>
              </w:rPr>
              <w:t xml:space="preserve">Chương 2 – Overall Description, mục 2.2 Product Functions</w:t>
            </w:r>
          </w:p>
        </w:tc>
        <w:tc>
          <w:tcPr>
            <w:tcW w:type="dxa" w:w="3400"/>
            <w:shd w:fill="FFFFFF" w:val="clear"/>
            <w:tcMar>
              <w:top w:type="dxa" w:w="100"/>
              <w:left w:type="dxa" w:w="120"/>
              <w:bottom w:type="dxa" w:w="100"/>
              <w:right w:type="dxa" w:w="120"/>
            </w:tcMar>
            <w:vAlign w:val="center"/>
          </w:tcPr>
          <w:p>
            <w:pPr>
              <w:jc w:val="left"/>
            </w:pPr>
            <w:r>
              <w:rPr>
                <w:b w:val="false"/>
                <w:bCs w:val="false"/>
                <w:sz w:val="21"/>
                <w:szCs w:val="21"/>
              </w:rPr>
              <w:t xml:space="preserve">Sơ đồ mô tả tổng quan các tác nhân và các nhóm chức năng chính ở mức cao, chưa đi vào chi tiết từng yêu cầu cụ thể → phù hợp đặt ở chương Overall Description, không phải Specific Requirements.</w:t>
            </w:r>
          </w:p>
        </w:tc>
      </w:tr>
      <w:tr>
        <w:tc>
          <w:tcPr>
            <w:tcW w:type="dxa" w:w="3000"/>
            <w:shd w:fill="F2F2F2" w:val="clear"/>
            <w:tcMar>
              <w:top w:type="dxa" w:w="100"/>
              <w:left w:type="dxa" w:w="120"/>
              <w:bottom w:type="dxa" w:w="100"/>
              <w:right w:type="dxa" w:w="120"/>
            </w:tcMar>
            <w:vAlign w:val="center"/>
          </w:tcPr>
          <w:p>
            <w:pPr>
              <w:jc w:val="left"/>
            </w:pPr>
            <w:r>
              <w:rPr>
                <w:b w:val="false"/>
                <w:bCs w:val="false"/>
                <w:sz w:val="21"/>
                <w:szCs w:val="21"/>
              </w:rPr>
              <w:t xml:space="preserve">ERD Đơn hàng – Món ăn</w:t>
            </w:r>
          </w:p>
        </w:tc>
        <w:tc>
          <w:tcPr>
            <w:tcW w:type="dxa" w:w="3000"/>
            <w:shd w:fill="F2F2F2" w:val="clear"/>
            <w:tcMar>
              <w:top w:type="dxa" w:w="100"/>
              <w:left w:type="dxa" w:w="120"/>
              <w:bottom w:type="dxa" w:w="100"/>
              <w:right w:type="dxa" w:w="120"/>
            </w:tcMar>
            <w:vAlign w:val="center"/>
          </w:tcPr>
          <w:p>
            <w:pPr>
              <w:jc w:val="left"/>
            </w:pPr>
            <w:r>
              <w:rPr>
                <w:b w:val="false"/>
                <w:bCs w:val="false"/>
                <w:sz w:val="21"/>
                <w:szCs w:val="21"/>
              </w:rPr>
              <w:t xml:space="preserve">Chương 3 – Specific Requirements, mục Logical Database Requirements</w:t>
            </w:r>
          </w:p>
        </w:tc>
        <w:tc>
          <w:tcPr>
            <w:tcW w:type="dxa" w:w="3400"/>
            <w:shd w:fill="F2F2F2" w:val="clear"/>
            <w:tcMar>
              <w:top w:type="dxa" w:w="100"/>
              <w:left w:type="dxa" w:w="120"/>
              <w:bottom w:type="dxa" w:w="100"/>
              <w:right w:type="dxa" w:w="120"/>
            </w:tcMar>
            <w:vAlign w:val="center"/>
          </w:tcPr>
          <w:p>
            <w:pPr>
              <w:jc w:val="left"/>
            </w:pPr>
            <w:r>
              <w:rPr>
                <w:b w:val="false"/>
                <w:bCs w:val="false"/>
                <w:sz w:val="21"/>
                <w:szCs w:val="21"/>
              </w:rPr>
              <w:t xml:space="preserve">ERD mô tả cấu trúc dữ liệu, thực thể và quan hệ chi tiết mà hệ thống phải lưu trữ để đáp ứng các yêu cầu chức năng cụ thể (đặt món, quản lý đơn hàng) → thuộc chương Specific Requirements, không phải mô tả tổng quan.</w:t>
            </w:r>
          </w:p>
        </w:tc>
      </w:tr>
    </w:tbl>
    <w:p>
      <w:pPr>
        <w:pStyle w:val="Heading1"/>
        <w:spacing w:after="150" w:before="300"/>
      </w:pPr>
      <w:r>
        <w:rPr>
          <w:b/>
          <w:bCs/>
          <w:color w:val="1F4E79"/>
        </w:rPr>
        <w:t xml:space="preserve">Bước 3 — Viết lại các ghi chú vi phạm đặc tính vàng</w:t>
      </w:r>
    </w:p>
    <w:p>
      <w:pPr>
        <w:spacing w:after="120"/>
      </w:pPr>
      <w:r>
        <w:t xml:space="preserve">Ghi chú 2 và Ghi chú 4 đều vi phạm đặc tính Verifiable do dùng từ ngữ định tính, cảm tính, không có chỉ số cụ thể để kiểm thử.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000"/>
      </w:tblGrid>
      <w:tr>
        <w:trPr>
          <w:tblHeader/>
        </w:trPr>
        <w:tc>
          <w:tcPr>
            <w:tcW w:type="dxa" w:w="1400"/>
            <w:shd w:fill="1F4E79" w:val="clear"/>
            <w:tcMar>
              <w:top w:type="dxa" w:w="100"/>
              <w:left w:type="dxa" w:w="120"/>
              <w:bottom w:type="dxa" w:w="100"/>
              <w:right w:type="dxa" w:w="120"/>
            </w:tcMar>
            <w:vAlign w:val="center"/>
          </w:tcPr>
          <w:p>
            <w:pPr>
              <w:jc w:val="left"/>
            </w:pPr>
            <w:r>
              <w:rPr>
                <w:b/>
                <w:bCs/>
                <w:color w:val="FFFFFF"/>
                <w:sz w:val="21"/>
                <w:szCs w:val="21"/>
              </w:rPr>
              <w:t xml:space="preserve">Ghi chú</w:t>
            </w:r>
          </w:p>
        </w:tc>
        <w:tc>
          <w:tcPr>
            <w:tcW w:type="dxa" w:w="3000"/>
            <w:shd w:fill="1F4E79" w:val="clear"/>
            <w:tcMar>
              <w:top w:type="dxa" w:w="100"/>
              <w:left w:type="dxa" w:w="120"/>
              <w:bottom w:type="dxa" w:w="100"/>
              <w:right w:type="dxa" w:w="120"/>
            </w:tcMar>
            <w:vAlign w:val="center"/>
          </w:tcPr>
          <w:p>
            <w:pPr>
              <w:jc w:val="left"/>
            </w:pPr>
            <w:r>
              <w:rPr>
                <w:b/>
                <w:bCs/>
                <w:color w:val="FFFFFF"/>
                <w:sz w:val="21"/>
                <w:szCs w:val="21"/>
              </w:rPr>
              <w:t xml:space="preserve">Đặc tính vàng bị vi phạm</w:t>
            </w:r>
          </w:p>
        </w:tc>
        <w:tc>
          <w:tcPr>
            <w:tcW w:type="dxa" w:w="5000"/>
            <w:shd w:fill="1F4E79" w:val="clear"/>
            <w:tcMar>
              <w:top w:type="dxa" w:w="100"/>
              <w:left w:type="dxa" w:w="120"/>
              <w:bottom w:type="dxa" w:w="100"/>
              <w:right w:type="dxa" w:w="120"/>
            </w:tcMar>
            <w:vAlign w:val="center"/>
          </w:tcPr>
          <w:p>
            <w:pPr>
              <w:jc w:val="left"/>
            </w:pPr>
            <w:r>
              <w:rPr>
                <w:b/>
                <w:bCs/>
                <w:color w:val="FFFFFF"/>
                <w:sz w:val="21"/>
                <w:szCs w:val="21"/>
              </w:rPr>
              <w:t xml:space="preserve">Viết lại đạt chuẩn</w:t>
            </w:r>
          </w:p>
        </w:tc>
      </w:tr>
      <w:tr>
        <w:tc>
          <w:tcPr>
            <w:tcW w:type="dxa" w:w="1400"/>
            <w:shd w:fill="FFFFFF" w:val="clear"/>
            <w:tcMar>
              <w:top w:type="dxa" w:w="100"/>
              <w:left w:type="dxa" w:w="120"/>
              <w:bottom w:type="dxa" w:w="100"/>
              <w:right w:type="dxa" w:w="120"/>
            </w:tcMar>
            <w:vAlign w:val="center"/>
          </w:tcPr>
          <w:p>
            <w:pPr>
              <w:jc w:val="left"/>
            </w:pPr>
            <w:r>
              <w:rPr>
                <w:b/>
                <w:bCs/>
                <w:sz w:val="21"/>
                <w:szCs w:val="21"/>
              </w:rPr>
              <w:t xml:space="preserve">Ghi chú 2</w:t>
            </w:r>
          </w:p>
        </w:tc>
        <w:tc>
          <w:tcPr>
            <w:tcW w:type="dxa" w:w="3000"/>
            <w:shd w:fill="FFFFFF" w:val="clear"/>
            <w:tcMar>
              <w:top w:type="dxa" w:w="100"/>
              <w:left w:type="dxa" w:w="120"/>
              <w:bottom w:type="dxa" w:w="100"/>
              <w:right w:type="dxa" w:w="120"/>
            </w:tcMar>
            <w:vAlign w:val="center"/>
          </w:tcPr>
          <w:p>
            <w:pPr>
              <w:jc w:val="left"/>
            </w:pPr>
            <w:r>
              <w:rPr>
                <w:b w:val="false"/>
                <w:bCs w:val="false"/>
                <w:sz w:val="21"/>
                <w:szCs w:val="21"/>
              </w:rPr>
              <w:t xml:space="preserve">Verifiable (Có thể kiểm chứng) — cụm từ "nhanh chóng" là định tính, không có ngưỡng thời gian cụ thể để đo lường/kiểm thử.</w:t>
            </w:r>
          </w:p>
        </w:tc>
        <w:tc>
          <w:tcPr>
            <w:tcW w:type="dxa" w:w="5000"/>
            <w:shd w:fill="FFFFFF" w:val="clear"/>
            <w:tcMar>
              <w:top w:type="dxa" w:w="100"/>
              <w:left w:type="dxa" w:w="120"/>
              <w:bottom w:type="dxa" w:w="100"/>
              <w:right w:type="dxa" w:w="120"/>
            </w:tcMar>
            <w:vAlign w:val="center"/>
          </w:tcPr>
          <w:p>
            <w:pPr>
              <w:spacing w:after="40"/>
            </w:pPr>
            <w:r>
              <w:rPr>
                <w:b/>
                <w:bCs/>
              </w:rPr>
              <w:t xml:space="preserve">Ghi chú 2 (viết lại):</w:t>
            </w:r>
          </w:p>
          <w:p>
            <w:pPr>
              <w:spacing w:after="0"/>
            </w:pPr>
            <w:r>
              <w:t xml:space="preserve">Sau khi khách hàng quét mã QR hợp lệ, hệ thống phải tải và hiển thị đầy đủ thực đơn (hình ảnh, tên món, giá) trong tối đa 2 giây, với điều kiện thiết bị kết nối mạng 3G/4G/Wi-Fi ổn định.</w:t>
            </w:r>
          </w:p>
        </w:tc>
      </w:tr>
      <w:tr>
        <w:tc>
          <w:tcPr>
            <w:tcW w:type="dxa" w:w="1400"/>
            <w:shd w:fill="F2F2F2" w:val="clear"/>
            <w:tcMar>
              <w:top w:type="dxa" w:w="100"/>
              <w:left w:type="dxa" w:w="120"/>
              <w:bottom w:type="dxa" w:w="100"/>
              <w:right w:type="dxa" w:w="120"/>
            </w:tcMar>
            <w:vAlign w:val="center"/>
          </w:tcPr>
          <w:p>
            <w:pPr>
              <w:jc w:val="left"/>
            </w:pPr>
            <w:r>
              <w:rPr>
                <w:b/>
                <w:bCs/>
                <w:sz w:val="21"/>
                <w:szCs w:val="21"/>
              </w:rPr>
              <w:t xml:space="preserve">Ghi chú 4</w:t>
            </w:r>
          </w:p>
        </w:tc>
        <w:tc>
          <w:tcPr>
            <w:tcW w:type="dxa" w:w="3000"/>
            <w:shd w:fill="F2F2F2" w:val="clear"/>
            <w:tcMar>
              <w:top w:type="dxa" w:w="100"/>
              <w:left w:type="dxa" w:w="120"/>
              <w:bottom w:type="dxa" w:w="100"/>
              <w:right w:type="dxa" w:w="120"/>
            </w:tcMar>
            <w:vAlign w:val="center"/>
          </w:tcPr>
          <w:p>
            <w:pPr>
              <w:jc w:val="left"/>
            </w:pPr>
            <w:r>
              <w:rPr>
                <w:b w:val="false"/>
                <w:bCs w:val="false"/>
                <w:sz w:val="21"/>
                <w:szCs w:val="21"/>
              </w:rPr>
              <w:t xml:space="preserve">Verifiable (Có thể kiểm chứng) — cụm từ "phổ biến" và "quá cũ" là định tính, không nêu rõ tên/phiên bản trình duyệt cụ thể để đối chiếu khi kiểm thử.</w:t>
            </w:r>
          </w:p>
        </w:tc>
        <w:tc>
          <w:tcPr>
            <w:tcW w:type="dxa" w:w="5000"/>
            <w:shd w:fill="F2F2F2" w:val="clear"/>
            <w:tcMar>
              <w:top w:type="dxa" w:w="100"/>
              <w:left w:type="dxa" w:w="120"/>
              <w:bottom w:type="dxa" w:w="100"/>
              <w:right w:type="dxa" w:w="120"/>
            </w:tcMar>
            <w:vAlign w:val="center"/>
          </w:tcPr>
          <w:p>
            <w:pPr>
              <w:spacing w:after="40"/>
            </w:pPr>
            <w:r>
              <w:rPr>
                <w:b/>
                <w:bCs/>
              </w:rPr>
              <w:t xml:space="preserve">Ghi chú 4 (viết lại):</w:t>
            </w:r>
          </w:p>
          <w:p>
            <w:pPr>
              <w:spacing w:after="40"/>
            </w:pPr>
            <w:r>
              <w:t xml:space="preserve">Hệ thống phải hoạt động đầy đủ chức năng trên các trình duyệt di động sau (phiên bản trở lên):</w:t>
            </w:r>
          </w:p>
          <w:p>
            <w:pPr>
              <w:pStyle w:val="ListParagraph"/>
              <w:numPr>
                <w:ilvl w:val="0"/>
                <w:numId w:val="1"/>
              </w:numPr>
              <w:spacing w:after="20"/>
            </w:pPr>
            <w:r>
              <w:t xml:space="preserve">Google Chrome Mobile 100+</w:t>
            </w:r>
          </w:p>
          <w:p>
            <w:pPr>
              <w:pStyle w:val="ListParagraph"/>
              <w:numPr>
                <w:ilvl w:val="0"/>
                <w:numId w:val="1"/>
              </w:numPr>
              <w:spacing w:after="20"/>
            </w:pPr>
            <w:r>
              <w:t xml:space="preserve">Safari on iOS 15+</w:t>
            </w:r>
          </w:p>
          <w:p>
            <w:pPr>
              <w:pStyle w:val="ListParagraph"/>
              <w:numPr>
                <w:ilvl w:val="0"/>
                <w:numId w:val="1"/>
              </w:numPr>
              <w:spacing w:after="40"/>
            </w:pPr>
            <w:r>
              <w:t xml:space="preserve">Samsung Internet 18+</w:t>
            </w:r>
          </w:p>
          <w:p>
            <w:pPr>
              <w:spacing w:after="0"/>
            </w:pPr>
            <w:r>
              <w:t xml:space="preserve">Hệ thống không cam kết hỗ trợ các phiên bản trình duyệt thấp hơn các mốc nêu trên.</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2026-09-27T15:29:58.520Z</dcterms:created>
  <dcterms:modified xsi:type="dcterms:W3CDTF">2026-09-27T15:29:58.531Z</dcterms:modified>
</cp:coreProperties>
</file>

<file path=docProps/custom.xml><?xml version="1.0" encoding="utf-8"?>
<Properties xmlns="http://schemas.openxmlformats.org/officeDocument/2006/custom-properties" xmlns:vt="http://schemas.openxmlformats.org/officeDocument/2006/docPropsVTypes"/>
</file>