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color w:val="6b7280"/>
          <w:sz w:val="22"/>
          <w:szCs w:val="22"/>
        </w:rPr>
        <w:t xml:space="preserve">RIKKEI CINEMA</w:t>
      </w:r>
    </w:p>
    <w:p>
      <w:pPr>
        <w:spacing w:after="300"/>
        <w:jc w:val="center"/>
      </w:pPr>
      <w:r>
        <w:rPr>
          <w:b/>
          <w:bCs/>
          <w:color w:val="1a56db"/>
          <w:sz w:val="32"/>
          <w:szCs w:val="32"/>
        </w:rPr>
        <w:t xml:space="preserve">BÀI TẬP: CHUẨN HÓA DỮ LIỆU KHÁCH HÀNG (DẠNG CHUẨN 1NF)</w:t>
      </w:r>
    </w:p>
    <w:p>
      <w:pPr>
        <w:pStyle w:val="Heading1"/>
        <w:spacing w:after="150" w:before="300"/>
      </w:pPr>
      <w:r>
        <w:t xml:space="preserve">Phần 1: Phân tích lỗi 1NF</w:t>
      </w:r>
    </w:p>
    <w:p>
      <w:pPr>
        <w:pStyle w:val="Heading2"/>
        <w:spacing w:after="120" w:before="250"/>
      </w:pPr>
      <w:r>
        <w:t xml:space="preserve">1. Thuộc tính ContactInfo (Composite - Phức hợp)</w:t>
      </w:r>
    </w:p>
    <w:p>
      <w:pPr>
        <w:spacing w:after="150"/>
      </w:pPr>
      <w:r>
        <w:t xml:space="preserve">Cột ContactInfo gộp chung Số điện thoại và Email vào cùng một ô dữ liệu (ví dụ: "0901234567 / abc@gmail.com"), trong khi đây là hai loại thông tin liên hệ độc lập, cần được lưu trữ và xử lý riêng biệt. Đây là thuộc tính phức hợp vì có thể tách thành các thành phần nhỏ hơn có ý nghĩa riêng.</w:t>
      </w:r>
    </w:p>
    <w:p>
      <w:pPr>
        <w:spacing w:after="200"/>
      </w:pPr>
      <w:r>
        <w:rPr>
          <w:b/>
          <w:bCs/>
          <w:color w:val="b91c1c"/>
        </w:rPr>
        <w:t xml:space="preserve">Hệ quả tiêu biểu: </w:t>
      </w:r>
      <w:r>
        <w:t xml:space="preserve">Hệ thống marketing không thể tự động lọc danh sách khách hàng có Email hợp lệ để gửi email hàng loạt, hoặc lọc riêng khách chỉ có số điện thoại để gửi SMS, vì dữ liệu là một chuỗi văn bản hỗn hợp, không có cấu trúc rõ ràng để truy vấn.</w:t>
      </w:r>
    </w:p>
    <w:p>
      <w:pPr>
        <w:pStyle w:val="Heading2"/>
        <w:spacing w:after="120" w:before="250"/>
      </w:pPr>
      <w:r>
        <w:t xml:space="preserve">2. Thuộc tính FavoriteGenres (Multi-valued - Đa trị)</w:t>
      </w:r>
    </w:p>
    <w:p>
      <w:pPr>
        <w:spacing w:after="150"/>
      </w:pPr>
      <w:r>
        <w:t xml:space="preserve">Một hội viên có thể thích nhiều thể loại phim, nhưng cột này lưu tất cả các thể loại trong cùng một ô dưới dạng chuỗi nối bằng dấu phẩy (ví dụ: "Action, Comedy, Horror"), vi phạm tính nguyên tử bắt buộc của 1NF (mỗi ô chỉ được chứa một giá trị đơn).</w:t>
      </w:r>
    </w:p>
    <w:p>
      <w:pPr>
        <w:spacing w:after="200"/>
      </w:pPr>
      <w:r>
        <w:rPr>
          <w:b/>
          <w:bCs/>
          <w:color w:val="b91c1c"/>
        </w:rPr>
        <w:t xml:space="preserve">Hệ quả tiêu biểu: </w:t>
      </w:r>
      <w:r>
        <w:t xml:space="preserve">Khi dữ liệu bị nhập dư dấu phẩy hoặc khoảng trắng (ví dụ "Action , , Comedy"), câu truy vấn LIKE '%Action%' sẽ thống kê sai lệch số lượng khách hàng thực sự thích thể loại "Action" — có thể đếm thiếu, đếm trùng, hoặc bỏ sót, khiến báo cáo marketing không đáng tin cậy.</w:t>
      </w:r>
    </w:p>
    <w:p>
      <w:pPr>
        <w:pStyle w:val="Heading1"/>
        <w:spacing w:after="150" w:before="300"/>
      </w:pPr>
      <w:r>
        <w:t xml:space="preserve">Phần 2: Phương án chuẩn hóa 1NF</w:t>
      </w:r>
    </w:p>
    <w:p>
      <w:pPr>
        <w:pStyle w:val="Heading2"/>
        <w:spacing w:after="120" w:before="250"/>
      </w:pPr>
      <w:r>
        <w:t xml:space="preserve">2.1. Tách ContactInfo → PhoneNumber và Email</w:t>
      </w:r>
    </w:p>
    <w:p>
      <w:pPr>
        <w:spacing w:after="150"/>
      </w:pPr>
      <w:r>
        <w:t xml:space="preserve">Bảng CUSTOMER sau khi chuẩn hóa: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a56db" w:color="auto" w:val="clear"/>
            <w:tcMar>
              <w:top w:type="dxa" w:w="80"/>
              <w:left w:type="dxa" w:w="100"/>
              <w:bottom w:type="dxa" w:w="80"/>
              <w:right w:type="dxa" w:w="100"/>
            </w:tcMar>
          </w:tcPr>
          <w:p>
            <w:r>
              <w:rPr>
                <w:b/>
                <w:bCs/>
              </w:rPr>
              <w:t xml:space="preserve">Thuộc tính</w:t>
            </w:r>
          </w:p>
        </w:tc>
        <w:tc>
          <w:tcPr>
            <w:tcW w:type="dxa" w:w="3000"/>
            <w:shd w:fill="1a56db" w:color="auto" w:val="clear"/>
            <w:tcMar>
              <w:top w:type="dxa" w:w="80"/>
              <w:left w:type="dxa" w:w="100"/>
              <w:bottom w:type="dxa" w:w="80"/>
              <w:right w:type="dxa" w:w="100"/>
            </w:tcMar>
          </w:tcPr>
          <w:p>
            <w:r>
              <w:rPr>
                <w:b/>
                <w:bCs/>
              </w:rPr>
              <w:t xml:space="preserve">Kiểu / Ràng buộc</w:t>
            </w:r>
          </w:p>
        </w:tc>
        <w:tc>
          <w:tcPr>
            <w:tcW w:type="dxa" w:w="3000"/>
            <w:shd w:fill="1a56db" w:color="auto" w:val="clear"/>
            <w:tcMar>
              <w:top w:type="dxa" w:w="80"/>
              <w:left w:type="dxa" w:w="100"/>
              <w:bottom w:type="dxa" w:w="80"/>
              <w:right w:type="dxa" w:w="100"/>
            </w:tcMar>
          </w:tcPr>
          <w:p>
            <w:r>
              <w:rPr>
                <w:b/>
                <w:bCs/>
              </w:rPr>
              <w:t xml:space="preserve">Ghi chú</w:t>
            </w:r>
          </w:p>
        </w:tc>
      </w:tr>
      <w:tr>
        <w:tc>
          <w:tcPr>
            <w:tcW w:type="dxa" w:w="3000"/>
            <w:tcMar>
              <w:top w:type="dxa" w:w="80"/>
              <w:left w:type="dxa" w:w="100"/>
              <w:bottom w:type="dxa" w:w="80"/>
              <w:right w:type="dxa" w:w="100"/>
            </w:tcMar>
          </w:tcPr>
          <w:p>
            <w:r>
              <w:rPr>
                <w:b w:val="false"/>
                <w:bCs w:val="false"/>
              </w:rPr>
              <w:t xml:space="preserve">CustomerID (PK)</w:t>
            </w:r>
          </w:p>
        </w:tc>
        <w:tc>
          <w:tcPr>
            <w:tcW w:type="dxa" w:w="3000"/>
            <w:tcMar>
              <w:top w:type="dxa" w:w="80"/>
              <w:left w:type="dxa" w:w="100"/>
              <w:bottom w:type="dxa" w:w="80"/>
              <w:right w:type="dxa" w:w="100"/>
            </w:tcMar>
          </w:tcPr>
          <w:p>
            <w:r>
              <w:rPr>
                <w:b w:val="false"/>
                <w:bCs w:val="false"/>
              </w:rPr>
              <w:t xml:space="preserve">NOT NULL, UNIQUE</w:t>
            </w:r>
          </w:p>
        </w:tc>
        <w:tc>
          <w:tcPr>
            <w:tcW w:type="dxa" w:w="3000"/>
            <w:tcMar>
              <w:top w:type="dxa" w:w="80"/>
              <w:left w:type="dxa" w:w="100"/>
              <w:bottom w:type="dxa" w:w="80"/>
              <w:right w:type="dxa" w:w="100"/>
            </w:tcMar>
          </w:tcPr>
          <w:p>
            <w:r>
              <w:rPr>
                <w:b w:val="false"/>
                <w:bCs w:val="false"/>
              </w:rPr>
              <w:t xml:space="preserve">Khóa chính</w:t>
            </w:r>
          </w:p>
        </w:tc>
      </w:tr>
      <w:tr>
        <w:tc>
          <w:tcPr>
            <w:tcW w:type="dxa" w:w="3000"/>
            <w:tcMar>
              <w:top w:type="dxa" w:w="80"/>
              <w:left w:type="dxa" w:w="100"/>
              <w:bottom w:type="dxa" w:w="80"/>
              <w:right w:type="dxa" w:w="100"/>
            </w:tcMar>
          </w:tcPr>
          <w:p>
            <w:r>
              <w:rPr>
                <w:b w:val="false"/>
                <w:bCs w:val="false"/>
              </w:rPr>
              <w:t xml:space="preserve">FullName</w:t>
            </w:r>
          </w:p>
        </w:tc>
        <w:tc>
          <w:tcPr>
            <w:tcW w:type="dxa" w:w="3000"/>
            <w:tcMar>
              <w:top w:type="dxa" w:w="80"/>
              <w:left w:type="dxa" w:w="100"/>
              <w:bottom w:type="dxa" w:w="80"/>
              <w:right w:type="dxa" w:w="100"/>
            </w:tcMar>
          </w:tcPr>
          <w:p>
            <w:r>
              <w:rPr>
                <w:b w:val="false"/>
                <w:bCs w:val="false"/>
              </w:rPr>
              <w:t xml:space="preserve">NOT NULL</w:t>
            </w:r>
          </w:p>
        </w:tc>
        <w:tc>
          <w:tcPr>
            <w:tcW w:type="dxa" w:w="3000"/>
            <w:tcMar>
              <w:top w:type="dxa" w:w="80"/>
              <w:left w:type="dxa" w:w="100"/>
              <w:bottom w:type="dxa" w:w="80"/>
              <w:right w:type="dxa" w:w="100"/>
            </w:tcMar>
          </w:tcPr>
          <w:p>
            <w:r>
              <w:rPr>
                <w:b w:val="false"/>
                <w:bCs w:val="false"/>
              </w:rPr>
              <w:t xml:space="preserve">Họ tên hội viên</w:t>
            </w:r>
          </w:p>
        </w:tc>
      </w:tr>
      <w:tr>
        <w:tc>
          <w:tcPr>
            <w:tcW w:type="dxa" w:w="3000"/>
            <w:tcMar>
              <w:top w:type="dxa" w:w="80"/>
              <w:left w:type="dxa" w:w="100"/>
              <w:bottom w:type="dxa" w:w="80"/>
              <w:right w:type="dxa" w:w="100"/>
            </w:tcMar>
          </w:tcPr>
          <w:p>
            <w:r>
              <w:rPr>
                <w:b w:val="false"/>
                <w:bCs w:val="false"/>
              </w:rPr>
              <w:t xml:space="preserve">PhoneNumber</w:t>
            </w:r>
          </w:p>
        </w:tc>
        <w:tc>
          <w:tcPr>
            <w:tcW w:type="dxa" w:w="3000"/>
            <w:tcMar>
              <w:top w:type="dxa" w:w="80"/>
              <w:left w:type="dxa" w:w="100"/>
              <w:bottom w:type="dxa" w:w="80"/>
              <w:right w:type="dxa" w:w="100"/>
            </w:tcMar>
          </w:tcPr>
          <w:p>
            <w:r>
              <w:rPr>
                <w:b w:val="false"/>
                <w:bCs w:val="false"/>
              </w:rPr>
              <w:t xml:space="preserve">NOT NULL</w:t>
            </w:r>
          </w:p>
        </w:tc>
        <w:tc>
          <w:tcPr>
            <w:tcW w:type="dxa" w:w="3000"/>
            <w:tcMar>
              <w:top w:type="dxa" w:w="80"/>
              <w:left w:type="dxa" w:w="100"/>
              <w:bottom w:type="dxa" w:w="80"/>
              <w:right w:type="dxa" w:w="100"/>
            </w:tcMar>
          </w:tcPr>
          <w:p>
            <w:r>
              <w:rPr>
                <w:b w:val="false"/>
                <w:bCs w:val="false"/>
              </w:rPr>
              <w:t xml:space="preserve">Tách riêng để gửi SMS</w:t>
            </w:r>
          </w:p>
        </w:tc>
      </w:tr>
      <w:tr>
        <w:tc>
          <w:tcPr>
            <w:tcW w:type="dxa" w:w="3000"/>
            <w:tcMar>
              <w:top w:type="dxa" w:w="80"/>
              <w:left w:type="dxa" w:w="100"/>
              <w:bottom w:type="dxa" w:w="80"/>
              <w:right w:type="dxa" w:w="100"/>
            </w:tcMar>
          </w:tcPr>
          <w:p>
            <w:r>
              <w:rPr>
                <w:b w:val="false"/>
                <w:bCs w:val="false"/>
              </w:rPr>
              <w:t xml:space="preserve">Email</w:t>
            </w:r>
          </w:p>
        </w:tc>
        <w:tc>
          <w:tcPr>
            <w:tcW w:type="dxa" w:w="3000"/>
            <w:tcMar>
              <w:top w:type="dxa" w:w="80"/>
              <w:left w:type="dxa" w:w="100"/>
              <w:bottom w:type="dxa" w:w="80"/>
              <w:right w:type="dxa" w:w="100"/>
            </w:tcMar>
          </w:tcPr>
          <w:p>
            <w:r>
              <w:rPr>
                <w:b w:val="false"/>
                <w:bCs w:val="false"/>
              </w:rPr>
              <w:t xml:space="preserve">NULL cho phép</w:t>
            </w:r>
          </w:p>
        </w:tc>
        <w:tc>
          <w:tcPr>
            <w:tcW w:type="dxa" w:w="3000"/>
            <w:tcMar>
              <w:top w:type="dxa" w:w="80"/>
              <w:left w:type="dxa" w:w="100"/>
              <w:bottom w:type="dxa" w:w="80"/>
              <w:right w:type="dxa" w:w="100"/>
            </w:tcMar>
          </w:tcPr>
          <w:p>
            <w:r>
              <w:rPr>
                <w:b w:val="false"/>
                <w:bCs w:val="false"/>
              </w:rPr>
              <w:t xml:space="preserve">Hội viên cũ có thể chưa có Email</w:t>
            </w:r>
          </w:p>
        </w:tc>
      </w:tr>
    </w:tbl>
    <w:p>
      <w:pPr>
        <w:spacing w:after="200" w:before="150"/>
      </w:pPr>
      <w:r>
        <w:rPr>
          <w:i/>
          <w:iCs/>
        </w:rPr>
        <w:t xml:space="preserve">→ Mỗi cột chỉ chứa đúng một giá trị nguyên tử. Có thể dùng "WHERE Email IS NOT NULL" để lọc khách gửi email, hoặc dùng PhoneNumber độc lập để gửi SMS.</w:t>
      </w:r>
    </w:p>
    <w:p>
      <w:pPr>
        <w:pStyle w:val="Heading2"/>
        <w:spacing w:after="120" w:before="250"/>
      </w:pPr>
      <w:r>
        <w:t xml:space="preserve">2.2. Tách FavoriteGenres → Thực thể GENRE và bảng trung gian CUSTOMER_GENRE</w:t>
      </w:r>
    </w:p>
    <w:p>
      <w:pPr>
        <w:spacing w:after="150"/>
      </w:pPr>
      <w:r>
        <w:t xml:space="preserve">Vì một khách hàng có thể thích nhiều thể loại, và một thể loại cũng được nhiều khách hàng thích, đây là quan hệ N-N (nhiều-nhiều). Quan hệ này không thể xử lý bằng cách thêm cột, mà phải tách thành 3 thực thể riêng biệt:</w:t>
      </w:r>
    </w:p>
    <w:p>
      <w:pPr>
        <w:pStyle w:val="ListParagraph"/>
        <w:numPr>
          <w:ilvl w:val="0"/>
          <w:numId w:val="1"/>
        </w:numPr>
        <w:spacing w:after="80"/>
      </w:pPr>
      <w:r>
        <w:t xml:space="preserve">CUSTOMER: giữ nguyên như mục 2.1, bỏ hẳn cột FavoriteGenres.</w:t>
      </w:r>
    </w:p>
    <w:p>
      <w:pPr>
        <w:pStyle w:val="ListParagraph"/>
        <w:numPr>
          <w:ilvl w:val="0"/>
          <w:numId w:val="1"/>
        </w:numPr>
        <w:spacing w:after="80"/>
      </w:pPr>
      <w:r>
        <w:t xml:space="preserve">GENRE: danh mục thể loại phim, mỗi thể loại chỉ lưu một lần duy nhất.</w:t>
      </w:r>
    </w:p>
    <w:p>
      <w:pPr>
        <w:pStyle w:val="ListParagraph"/>
        <w:numPr>
          <w:ilvl w:val="0"/>
          <w:numId w:val="1"/>
        </w:numPr>
        <w:spacing w:after="80"/>
      </w:pPr>
      <w:r>
        <w:t xml:space="preserve">CUSTOMER_GENRE: bảng trung gian (bảng kết hợp) để giải quyết quan hệ N-N, gồm 2 khóa ngoại.</w:t>
      </w:r>
    </w:p>
    <w:p>
      <w:pPr>
        <w:spacing w:after="100" w:before="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15803d" w:color="auto" w:val="clear"/>
            <w:tcMar>
              <w:top w:type="dxa" w:w="80"/>
              <w:left w:type="dxa" w:w="100"/>
              <w:bottom w:type="dxa" w:w="80"/>
              <w:right w:type="dxa" w:w="100"/>
            </w:tcMar>
          </w:tcPr>
          <w:p>
            <w:r>
              <w:rPr>
                <w:b/>
                <w:bCs/>
              </w:rPr>
              <w:t xml:space="preserve">Bảng GENRE</w:t>
            </w:r>
          </w:p>
        </w:tc>
        <w:tc>
          <w:tcPr>
            <w:tcW w:type="dxa" w:w="3000"/>
            <w:shd w:fill="15803d" w:color="auto" w:val="clear"/>
            <w:tcMar>
              <w:top w:type="dxa" w:w="80"/>
              <w:left w:type="dxa" w:w="100"/>
              <w:bottom w:type="dxa" w:w="80"/>
              <w:right w:type="dxa" w:w="100"/>
            </w:tcMar>
          </w:tcPr>
          <w:p>
            <w:r>
              <w:rPr>
                <w:b/>
                <w:bCs/>
              </w:rPr>
              <w:t xml:space="preserve">Ràng buộc</w:t>
            </w:r>
          </w:p>
        </w:tc>
      </w:tr>
      <w:tr>
        <w:tc>
          <w:tcPr>
            <w:tcW w:type="dxa" w:w="3000"/>
            <w:tcMar>
              <w:top w:type="dxa" w:w="80"/>
              <w:left w:type="dxa" w:w="100"/>
              <w:bottom w:type="dxa" w:w="80"/>
              <w:right w:type="dxa" w:w="100"/>
            </w:tcMar>
          </w:tcPr>
          <w:p>
            <w:r>
              <w:rPr>
                <w:b w:val="false"/>
                <w:bCs w:val="false"/>
              </w:rPr>
              <w:t xml:space="preserve">GenreID (PK)</w:t>
            </w:r>
          </w:p>
        </w:tc>
        <w:tc>
          <w:tcPr>
            <w:tcW w:type="dxa" w:w="3000"/>
            <w:tcMar>
              <w:top w:type="dxa" w:w="80"/>
              <w:left w:type="dxa" w:w="100"/>
              <w:bottom w:type="dxa" w:w="80"/>
              <w:right w:type="dxa" w:w="100"/>
            </w:tcMar>
          </w:tcPr>
          <w:p>
            <w:r>
              <w:rPr>
                <w:b w:val="false"/>
                <w:bCs w:val="false"/>
              </w:rPr>
              <w:t xml:space="preserve">NOT NULL, UNIQUE</w:t>
            </w:r>
          </w:p>
        </w:tc>
      </w:tr>
      <w:tr>
        <w:tc>
          <w:tcPr>
            <w:tcW w:type="dxa" w:w="3000"/>
            <w:tcMar>
              <w:top w:type="dxa" w:w="80"/>
              <w:left w:type="dxa" w:w="100"/>
              <w:bottom w:type="dxa" w:w="80"/>
              <w:right w:type="dxa" w:w="100"/>
            </w:tcMar>
          </w:tcPr>
          <w:p>
            <w:r>
              <w:rPr>
                <w:b w:val="false"/>
                <w:bCs w:val="false"/>
              </w:rPr>
              <w:t xml:space="preserve">GenreName</w:t>
            </w:r>
          </w:p>
        </w:tc>
        <w:tc>
          <w:tcPr>
            <w:tcW w:type="dxa" w:w="3000"/>
            <w:tcMar>
              <w:top w:type="dxa" w:w="80"/>
              <w:left w:type="dxa" w:w="100"/>
              <w:bottom w:type="dxa" w:w="80"/>
              <w:right w:type="dxa" w:w="100"/>
            </w:tcMar>
          </w:tcPr>
          <w:p>
            <w:r>
              <w:rPr>
                <w:b w:val="false"/>
                <w:bCs w:val="false"/>
              </w:rPr>
              <w:t xml:space="preserve">NOT NULL, UNIQUE</w:t>
            </w:r>
          </w:p>
        </w:tc>
      </w:tr>
    </w:tbl>
    <w:p>
      <w:pPr>
        <w:spacing w:after="20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b45309" w:color="auto" w:val="clear"/>
            <w:tcMar>
              <w:top w:type="dxa" w:w="80"/>
              <w:left w:type="dxa" w:w="100"/>
              <w:bottom w:type="dxa" w:w="80"/>
              <w:right w:type="dxa" w:w="100"/>
            </w:tcMar>
          </w:tcPr>
          <w:p>
            <w:r>
              <w:rPr>
                <w:b/>
                <w:bCs/>
              </w:rPr>
              <w:t xml:space="preserve">Bảng CUSTOMER_GENRE</w:t>
            </w:r>
          </w:p>
        </w:tc>
        <w:tc>
          <w:tcPr>
            <w:tcW w:type="dxa" w:w="3000"/>
            <w:shd w:fill="b45309" w:color="auto" w:val="clear"/>
            <w:tcMar>
              <w:top w:type="dxa" w:w="80"/>
              <w:left w:type="dxa" w:w="100"/>
              <w:bottom w:type="dxa" w:w="80"/>
              <w:right w:type="dxa" w:w="100"/>
            </w:tcMar>
          </w:tcPr>
          <w:p>
            <w:r>
              <w:rPr>
                <w:b/>
                <w:bCs/>
              </w:rPr>
              <w:t xml:space="preserve">Ràng buộc</w:t>
            </w:r>
          </w:p>
        </w:tc>
      </w:tr>
      <w:tr>
        <w:tc>
          <w:tcPr>
            <w:tcW w:type="dxa" w:w="3000"/>
            <w:tcMar>
              <w:top w:type="dxa" w:w="80"/>
              <w:left w:type="dxa" w:w="100"/>
              <w:bottom w:type="dxa" w:w="80"/>
              <w:right w:type="dxa" w:w="100"/>
            </w:tcMar>
          </w:tcPr>
          <w:p>
            <w:r>
              <w:rPr>
                <w:b w:val="false"/>
                <w:bCs w:val="false"/>
              </w:rPr>
              <w:t xml:space="preserve">CustomerID (PK, FK)</w:t>
            </w:r>
          </w:p>
        </w:tc>
        <w:tc>
          <w:tcPr>
            <w:tcW w:type="dxa" w:w="3000"/>
            <w:tcMar>
              <w:top w:type="dxa" w:w="80"/>
              <w:left w:type="dxa" w:w="100"/>
              <w:bottom w:type="dxa" w:w="80"/>
              <w:right w:type="dxa" w:w="100"/>
            </w:tcMar>
          </w:tcPr>
          <w:p>
            <w:r>
              <w:rPr>
                <w:b w:val="false"/>
                <w:bCs w:val="false"/>
              </w:rPr>
              <w:t xml:space="preserve">→ CUSTOMER.CustomerID</w:t>
            </w:r>
          </w:p>
        </w:tc>
      </w:tr>
      <w:tr>
        <w:tc>
          <w:tcPr>
            <w:tcW w:type="dxa" w:w="3000"/>
            <w:tcMar>
              <w:top w:type="dxa" w:w="80"/>
              <w:left w:type="dxa" w:w="100"/>
              <w:bottom w:type="dxa" w:w="80"/>
              <w:right w:type="dxa" w:w="100"/>
            </w:tcMar>
          </w:tcPr>
          <w:p>
            <w:r>
              <w:rPr>
                <w:b w:val="false"/>
                <w:bCs w:val="false"/>
              </w:rPr>
              <w:t xml:space="preserve">GenreID (PK, FK)</w:t>
            </w:r>
          </w:p>
        </w:tc>
        <w:tc>
          <w:tcPr>
            <w:tcW w:type="dxa" w:w="3000"/>
            <w:tcMar>
              <w:top w:type="dxa" w:w="80"/>
              <w:left w:type="dxa" w:w="100"/>
              <w:bottom w:type="dxa" w:w="80"/>
              <w:right w:type="dxa" w:w="100"/>
            </w:tcMar>
          </w:tcPr>
          <w:p>
            <w:r>
              <w:rPr>
                <w:b w:val="false"/>
                <w:bCs w:val="false"/>
              </w:rPr>
              <w:t xml:space="preserve">→ GENRE.GenreID</w:t>
            </w:r>
          </w:p>
        </w:tc>
      </w:tr>
    </w:tbl>
    <w:p>
      <w:pPr>
        <w:spacing w:after="100" w:before="200"/>
      </w:pPr>
      <w:r>
        <w:rPr>
          <w:b/>
          <w:bCs/>
        </w:rPr>
        <w:t xml:space="preserve">Ví dụ minh họa:</w:t>
      </w:r>
    </w:p>
    <w:p>
      <w:pPr>
        <w:spacing w:after="150"/>
      </w:pPr>
      <w:r>
        <w:t xml:space="preserve">Nếu khách hàng KH001 thích Action và Comedy, bảng CUSTOMER_GENRE sẽ có 2 dòng riêng biệt: (KH001, GenreID của Action) và (KH001, GenreID của Comedy) — thay vì nhét chung vào một ô văn bản như thiết kế cũ.</w:t>
      </w:r>
    </w:p>
    <w:p>
      <w:pPr>
        <w:pStyle w:val="Heading2"/>
        <w:spacing w:after="120" w:before="250"/>
      </w:pPr>
      <w:r>
        <w:t xml:space="preserve">2.3. Sơ đồ ERD sau chuẩn hóa</w:t>
      </w:r>
    </w:p>
    <w:p>
      <w:pPr>
        <w:spacing w:after="100" w:before="100"/>
        <w:jc w:val="center"/>
      </w:pPr>
      <w:r>
        <w:drawing>
          <wp:inline distT="0" distB="0" distL="0" distR="0">
            <wp:extent cx="5524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647950"/>
                    </a:xfrm>
                    <a:prstGeom prst="rect">
                      <a:avLst/>
                    </a:prstGeom>
                  </pic:spPr>
                </pic:pic>
              </a:graphicData>
            </a:graphic>
          </wp:inline>
        </w:drawing>
      </w:r>
    </w:p>
    <w:p>
      <w:pPr>
        <w:spacing w:after="300"/>
        <w:jc w:val="center"/>
      </w:pPr>
      <w:r>
        <w:rPr>
          <w:i/>
          <w:iCs/>
          <w:color w:val="6b7280"/>
          <w:sz w:val="20"/>
          <w:szCs w:val="20"/>
        </w:rPr>
        <w:t xml:space="preserve">Hình 1. Sơ đồ CUSTOMER – CUSTOMER_GENRE – GENRE sau chuẩn hóa 1NF</w:t>
      </w:r>
    </w:p>
    <w:p>
      <w:pPr>
        <w:pStyle w:val="Heading1"/>
        <w:spacing w:after="150" w:before="300"/>
      </w:pPr>
      <w:r>
        <w:t xml:space="preserve">Phần 3: Lợi ích sau chuẩn hóa</w:t>
      </w:r>
    </w:p>
    <w:p>
      <w:pPr>
        <w:pStyle w:val="ListParagraph"/>
        <w:numPr>
          <w:ilvl w:val="0"/>
          <w:numId w:val="1"/>
        </w:numPr>
        <w:spacing w:after="80"/>
      </w:pPr>
      <w:r>
        <w:t xml:space="preserve">Truy vấn đếm số khách thích "Action" chỉ cần JOIN + WHERE GenreName = 'Action', chính xác tuyệt đối, không còn lỗi do dấu phẩy/khoảng trắng thừa.</w:t>
      </w:r>
    </w:p>
    <w:p>
      <w:pPr>
        <w:pStyle w:val="ListParagraph"/>
        <w:numPr>
          <w:ilvl w:val="0"/>
          <w:numId w:val="1"/>
        </w:numPr>
        <w:spacing w:after="80"/>
      </w:pPr>
      <w:r>
        <w:t xml:space="preserve">Thêm/xóa thể loại yêu thích của khách chỉ cần thêm/xóa một dòng trong bảng trung gian, không cần sửa chuỗi text.</w:t>
      </w:r>
    </w:p>
    <w:p>
      <w:pPr>
        <w:pStyle w:val="ListParagraph"/>
        <w:numPr>
          <w:ilvl w:val="0"/>
          <w:numId w:val="1"/>
        </w:numPr>
        <w:spacing w:after="80"/>
      </w:pPr>
      <w:r>
        <w:t xml:space="preserve">Dễ mở rộng: thêm thể loại phim mới chỉ cần thêm dòng vào bảng GENRE, không ảnh hưởng cấu trúc bảng CUSTOMER.</w:t>
      </w:r>
    </w:p>
    <w:p>
      <w:pPr>
        <w:pStyle w:val="ListParagraph"/>
        <w:numPr>
          <w:ilvl w:val="0"/>
          <w:numId w:val="1"/>
        </w:numPr>
        <w:spacing w:after="80"/>
      </w:pPr>
      <w:r>
        <w:t xml:space="preserve">Cột Email và PhoneNumber độc lập giúp hệ thống lọc chính xác đối tượng gửi SMS/Email tự động.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f2ddd78be3dd0e014bfd4b7cfae61d562b56a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2026-09-23T14:09:18.606Z</dcterms:created>
  <dcterms:modified xsi:type="dcterms:W3CDTF">2026-09-23T14:09:18.616Z</dcterms:modified>
</cp:coreProperties>
</file>

<file path=docProps/custom.xml><?xml version="1.0" encoding="utf-8"?>
<Properties xmlns="http://schemas.openxmlformats.org/officeDocument/2006/custom-properties" xmlns:vt="http://schemas.openxmlformats.org/officeDocument/2006/docPropsVTypes"/>
</file>