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abstractidm140699413927632title"/>
      <w:bookmarkEnd w:id="0"/>
      <w:r>
        <w:rPr/>
        <w:t>Abstract</w:t>
      </w:r>
    </w:p>
    <w:p>
      <w:pPr>
        <w:sectPr>
          <w:type w:val="nextPage"/>
          <w:pgSz w:w="12240" w:h="15840"/>
          <w:pgMar w:left="1134" w:right="1134" w:header="0" w:top="1134" w:footer="0" w:bottom="1134" w:gutter="0"/>
          <w:pgNumType w:fmt="decimal"/>
          <w:formProt w:val="false"/>
          <w:textDirection w:val="lrTb"/>
        </w:sectPr>
      </w:pPr>
    </w:p>
    <w:p>
      <w:pPr>
        <w:pStyle w:val="Heading3"/>
        <w:rPr/>
      </w:pPr>
      <w:r>
        <w:rPr/>
        <w:t>Objective:</w:t>
      </w:r>
    </w:p>
    <w:p>
      <w:pPr>
        <w:pStyle w:val="TextBody"/>
        <w:rPr/>
      </w:pPr>
      <w:bookmarkStart w:id="1" w:name="__p1"/>
      <w:bookmarkEnd w:id="1"/>
      <w:r>
        <w:rPr/>
        <w:t xml:space="preserve">Curcumin is extracted from </w:t>
      </w:r>
      <w:r>
        <w:rPr>
          <w:rStyle w:val="Emphasis"/>
        </w:rPr>
        <w:t>Curcuma longa</w:t>
      </w:r>
      <w:r>
        <w:rPr/>
        <w:t xml:space="preserve"> and regulates the intracellular signal pathways which control the growth of cancerous cell, inflammation, invasion and apoptosis. Curcumin molecules have special intrinsic features that can target the intracellular enzymes, genome (DNA) and messengers (RNA). A wide range of studies have been conducted on the physicochemical traits and pharmacological effects of curcumin on different diseases like cardiovascular diseases, diabetes, cancer, rheumatoid arthritis, Alzheimer’s, inflammatory bowel disease (IBD), and even it has wound healing. Oral bioavailability of curcumin is rather poor, which would certainly put some boundaries in the employment of this drug.</w:t>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LibreOffice/5.2.2.2$Linux_X86_64 LibreOffice_project/20m0$Build-2</Application>
  <Pages>1</Pages>
  <Words>99</Words>
  <Characters>628</Characters>
  <CharactersWithSpaces>724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2017-09-27T00:15:58Z</dcterms:created>
  <dc:creator/>
  <dc:description/>
  <dc:language>en-US</dc:language>
  <cp:lastModifiedBy/>
  <dcterms:modified xsi:type="dcterms:W3CDTF">2017-09-27T00:16:42Z</dcterms:modified>
  <cp:revision>1</cp:revision>
  <dc:subject/>
  <dc:title/>
</cp:coreProperties>
</file>