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920"/>
        <w:gridCol w:w="5040"/>
        <w:gridCol w:w="719"/>
      </w:tblGrid>
      <w:tr>
        <w:trPr>
          <w:trHeight w:val="720" w:hRule="atLeast"/>
        </w:trPr>
        <w:tc>
          <w:tcPr>
            <w:tcW w:w="792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20"/>
            </w:tblGrid>
            <w:tr>
              <w:trPr>
                <w:trHeight w:val="642" w:hRule="atLeast"/>
              </w:trPr>
              <w:tc>
                <w:tcPr>
                  <w:tcW w:w="79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0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92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b/>
                      <w:color w:val="666666"/>
                      <w:sz w:val="22"/>
                    </w:rPr>
                    <w:t xml:space="preserve">Country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b/>
                      <w:color w:val="666666"/>
                      <w:sz w:val="22"/>
                    </w:rPr>
                    <w:t xml:space="preserve">Second Index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1981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1982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1983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1984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1985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1986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nil" w:color="000000" w:sz="7"/>
                    <w:left w:val="nil" w:color="000000" w:sz="7"/>
                    <w:bottom w:val="nil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Albania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1946000000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2229000192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2296000000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2319000064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2289999872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2339000064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2586999808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nil" w:color="000000" w:sz="7"/>
                    <w:bottom w:val="nil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Grownth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-66.55%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3.01%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-69.68%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-1.25%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-71.52%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10.60%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Percent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0.04%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0.05%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0.05%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0.04%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0.04%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0.04%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0.04%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nil" w:color="000000" w:sz="7"/>
                    <w:left w:val="nil" w:color="000000" w:sz="7"/>
                    <w:bottom w:val="nil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Algeria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42346000384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44372000768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44779999232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47529000960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51512999936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61132001280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61534998528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nil" w:color="000000" w:sz="7"/>
                    <w:bottom w:val="nil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Grownth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-56.15%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0.92%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-62.04%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8.38%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-59.04%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0.66%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single" w:color="D3D3D3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Percent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0.90%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0.90%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0.89%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0.92%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0.95%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1.10%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333333"/>
                      <w:sz w:val="20"/>
                    </w:rPr>
                    <w:t xml:space="preserve">1.02%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0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76" w:hRule="atLeast"/>
        </w:trPr>
        <w:tc>
          <w:tcPr>
            <w:tcW w:w="79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6560" w:h="15840" w:orient="landscape"/>
      <w:pgMar w:top="1440" w:right="1440" w:bottom="2088" w:left="1440" w:header="0" w:footer="1440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760"/>
      <w:gridCol w:w="2879"/>
      <w:gridCol w:w="5040"/>
    </w:tblGrid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0"/>
          </w:tblGrid>
          <w:tr>
            <w:trPr>
              <w:trHeight w:val="282" w:hRule="atLeast"/>
            </w:trPr>
            <w:tc>
              <w:tcPr>
                <w:tcW w:w="2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3/1/2024 2:41:32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0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