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EF810" w14:textId="77777777" w:rsidR="00E86E13" w:rsidRPr="00A5400C" w:rsidRDefault="00E86E13" w:rsidP="00465EAA">
      <w:pPr>
        <w:spacing w:after="0" w:line="360" w:lineRule="auto"/>
        <w:ind w:left="-5" w:firstLine="0"/>
        <w:rPr>
          <w:rFonts w:ascii="Garamond" w:hAnsi="Garamond"/>
          <w:b/>
        </w:rPr>
      </w:pPr>
    </w:p>
    <w:p w14:paraId="0C96E9AC" w14:textId="77777777" w:rsidR="00C71676" w:rsidRPr="00A5400C" w:rsidRDefault="00C71676" w:rsidP="00C71676">
      <w:pPr>
        <w:spacing w:line="480" w:lineRule="auto"/>
        <w:jc w:val="center"/>
        <w:rPr>
          <w:rFonts w:ascii="Garamond" w:eastAsia="Garamond" w:hAnsi="Garamond" w:cs="Garamond"/>
          <w:color w:val="000000" w:themeColor="text1"/>
          <w:sz w:val="27"/>
          <w:szCs w:val="27"/>
          <w:lang w:val="vi-VN"/>
        </w:rPr>
      </w:pPr>
    </w:p>
    <w:p w14:paraId="148F1C31" w14:textId="77777777" w:rsidR="00C71676" w:rsidRPr="00A5400C" w:rsidRDefault="00C71676" w:rsidP="00C71676">
      <w:pPr>
        <w:spacing w:line="480" w:lineRule="auto"/>
        <w:jc w:val="center"/>
        <w:rPr>
          <w:rFonts w:ascii="Garamond" w:eastAsia="Garamond" w:hAnsi="Garamond"/>
          <w:color w:val="000000" w:themeColor="text1"/>
          <w:sz w:val="27"/>
          <w:szCs w:val="27"/>
          <w:lang w:val="vi-VN"/>
        </w:rPr>
      </w:pPr>
    </w:p>
    <w:p w14:paraId="1B6C2C12" w14:textId="26F464D7" w:rsidR="00C71676" w:rsidRPr="00A5400C" w:rsidRDefault="00E634B7" w:rsidP="00C71676">
      <w:pPr>
        <w:spacing w:line="480" w:lineRule="auto"/>
        <w:jc w:val="center"/>
        <w:rPr>
          <w:rFonts w:ascii="Garamond" w:eastAsia="Garamond" w:hAnsi="Garamond"/>
          <w:color w:val="000000" w:themeColor="text1"/>
          <w:sz w:val="32"/>
          <w:szCs w:val="32"/>
          <w:lang w:val="vi-VN"/>
        </w:rPr>
      </w:pPr>
      <w:r w:rsidRPr="00A5400C">
        <w:rPr>
          <w:rFonts w:ascii="Garamond" w:eastAsia="Garamond" w:hAnsi="Garamond"/>
          <w:b/>
          <w:bCs/>
          <w:color w:val="000000" w:themeColor="text1"/>
          <w:sz w:val="27"/>
          <w:szCs w:val="27"/>
          <w:lang w:val="vi-VN"/>
        </w:rPr>
        <w:t>Data Analysis Report: Final Draft</w:t>
      </w:r>
    </w:p>
    <w:p w14:paraId="1FE36EE8" w14:textId="77777777" w:rsidR="00C71676" w:rsidRPr="00A5400C" w:rsidRDefault="00C71676" w:rsidP="00C71676">
      <w:pPr>
        <w:spacing w:line="480" w:lineRule="auto"/>
        <w:jc w:val="center"/>
        <w:rPr>
          <w:rFonts w:ascii="Garamond" w:eastAsia="Garamond" w:hAnsi="Garamond"/>
          <w:color w:val="000000" w:themeColor="text1"/>
          <w:sz w:val="32"/>
          <w:szCs w:val="32"/>
        </w:rPr>
      </w:pPr>
      <w:r w:rsidRPr="00A5400C">
        <w:rPr>
          <w:rFonts w:ascii="Garamond" w:eastAsia="Garamond" w:hAnsi="Garamond"/>
          <w:color w:val="000000" w:themeColor="text1"/>
          <w:sz w:val="32"/>
          <w:szCs w:val="32"/>
        </w:rPr>
        <w:t xml:space="preserve">  </w:t>
      </w:r>
    </w:p>
    <w:p w14:paraId="73226EE1" w14:textId="77777777" w:rsidR="00C71676" w:rsidRPr="00A5400C" w:rsidRDefault="00C71676" w:rsidP="00C71676">
      <w:pPr>
        <w:spacing w:line="480" w:lineRule="auto"/>
        <w:jc w:val="center"/>
        <w:rPr>
          <w:rFonts w:ascii="Garamond" w:eastAsia="Garamond" w:hAnsi="Garamond"/>
          <w:color w:val="000000" w:themeColor="text1"/>
          <w:sz w:val="27"/>
          <w:szCs w:val="27"/>
        </w:rPr>
      </w:pPr>
      <w:r w:rsidRPr="00A5400C">
        <w:rPr>
          <w:rFonts w:ascii="Garamond" w:eastAsia="Garamond" w:hAnsi="Garamond"/>
          <w:color w:val="000000" w:themeColor="text1"/>
          <w:sz w:val="27"/>
          <w:szCs w:val="27"/>
        </w:rPr>
        <w:t xml:space="preserve">Vu </w:t>
      </w:r>
      <w:proofErr w:type="spellStart"/>
      <w:r w:rsidRPr="00A5400C">
        <w:rPr>
          <w:rFonts w:ascii="Garamond" w:eastAsia="Garamond" w:hAnsi="Garamond"/>
          <w:color w:val="000000" w:themeColor="text1"/>
          <w:sz w:val="27"/>
          <w:szCs w:val="27"/>
        </w:rPr>
        <w:t>Dinh</w:t>
      </w:r>
      <w:proofErr w:type="spellEnd"/>
      <w:r w:rsidRPr="00A5400C">
        <w:rPr>
          <w:rFonts w:ascii="Garamond" w:eastAsia="Garamond" w:hAnsi="Garamond"/>
          <w:color w:val="000000" w:themeColor="text1"/>
          <w:sz w:val="27"/>
          <w:szCs w:val="27"/>
        </w:rPr>
        <w:t xml:space="preserve"> </w:t>
      </w:r>
      <w:proofErr w:type="spellStart"/>
      <w:r w:rsidRPr="00A5400C">
        <w:rPr>
          <w:rFonts w:ascii="Garamond" w:eastAsia="Garamond" w:hAnsi="Garamond"/>
          <w:color w:val="000000" w:themeColor="text1"/>
          <w:sz w:val="27"/>
          <w:szCs w:val="27"/>
        </w:rPr>
        <w:t>Thien</w:t>
      </w:r>
      <w:proofErr w:type="spellEnd"/>
      <w:r w:rsidRPr="00A5400C">
        <w:rPr>
          <w:rFonts w:ascii="Garamond" w:eastAsia="Garamond" w:hAnsi="Garamond"/>
          <w:color w:val="000000" w:themeColor="text1"/>
          <w:sz w:val="27"/>
          <w:szCs w:val="27"/>
        </w:rPr>
        <w:t xml:space="preserve"> </w:t>
      </w:r>
    </w:p>
    <w:p w14:paraId="4AC328A1" w14:textId="228C966E" w:rsidR="00C71676" w:rsidRPr="00A5400C" w:rsidRDefault="00E634B7" w:rsidP="00C71676">
      <w:pPr>
        <w:spacing w:line="480" w:lineRule="auto"/>
        <w:jc w:val="center"/>
        <w:rPr>
          <w:rFonts w:ascii="Garamond" w:eastAsia="Garamond" w:hAnsi="Garamond"/>
          <w:color w:val="000000" w:themeColor="text1"/>
          <w:sz w:val="27"/>
          <w:szCs w:val="27"/>
          <w:lang w:val="vi-VN"/>
        </w:rPr>
      </w:pPr>
      <w:r w:rsidRPr="00A5400C">
        <w:rPr>
          <w:rFonts w:ascii="Garamond" w:eastAsia="Garamond" w:hAnsi="Garamond"/>
          <w:color w:val="000000" w:themeColor="text1"/>
          <w:sz w:val="27"/>
          <w:szCs w:val="27"/>
          <w:lang w:val="vi-VN"/>
        </w:rPr>
        <w:t>220170</w:t>
      </w:r>
    </w:p>
    <w:p w14:paraId="3BFA834D" w14:textId="77777777" w:rsidR="00C71676" w:rsidRPr="00A5400C" w:rsidRDefault="00C71676" w:rsidP="00C71676">
      <w:pPr>
        <w:spacing w:line="480" w:lineRule="auto"/>
        <w:jc w:val="center"/>
        <w:rPr>
          <w:rFonts w:ascii="Garamond" w:eastAsia="Garamond" w:hAnsi="Garamond"/>
          <w:color w:val="000000" w:themeColor="text1"/>
          <w:sz w:val="27"/>
          <w:szCs w:val="27"/>
          <w:lang w:val="vi-VN"/>
        </w:rPr>
      </w:pPr>
      <w:r w:rsidRPr="00A5400C">
        <w:rPr>
          <w:rFonts w:ascii="Garamond" w:eastAsia="Garamond" w:hAnsi="Garamond"/>
          <w:color w:val="000000" w:themeColor="text1"/>
          <w:sz w:val="27"/>
          <w:szCs w:val="27"/>
          <w:lang w:val="vi-VN"/>
        </w:rPr>
        <w:t>Fulbright University Vietnam</w:t>
      </w:r>
    </w:p>
    <w:p w14:paraId="148C0082" w14:textId="77777777" w:rsidR="00C71676" w:rsidRPr="00A5400C" w:rsidRDefault="00C71676" w:rsidP="00C71676">
      <w:pPr>
        <w:spacing w:line="480" w:lineRule="auto"/>
        <w:jc w:val="center"/>
        <w:rPr>
          <w:rFonts w:ascii="Garamond" w:eastAsia="Garamond" w:hAnsi="Garamond"/>
          <w:color w:val="000000" w:themeColor="text1"/>
          <w:sz w:val="27"/>
          <w:szCs w:val="27"/>
          <w:lang w:val="vi-VN"/>
        </w:rPr>
      </w:pPr>
      <w:r w:rsidRPr="00A5400C">
        <w:rPr>
          <w:rFonts w:ascii="Garamond" w:eastAsia="Garamond" w:hAnsi="Garamond"/>
          <w:color w:val="212529"/>
          <w:sz w:val="27"/>
          <w:szCs w:val="27"/>
        </w:rPr>
        <w:t>SOCI</w:t>
      </w:r>
      <w:r w:rsidRPr="00A5400C">
        <w:rPr>
          <w:rFonts w:ascii="Garamond" w:eastAsia="Garamond" w:hAnsi="Garamond"/>
          <w:color w:val="212529"/>
          <w:sz w:val="27"/>
          <w:szCs w:val="27"/>
          <w:lang w:val="vi-VN"/>
        </w:rPr>
        <w:t>311</w:t>
      </w:r>
      <w:r w:rsidRPr="00A5400C">
        <w:rPr>
          <w:rFonts w:ascii="Garamond" w:eastAsia="Garamond" w:hAnsi="Garamond"/>
          <w:color w:val="212529"/>
          <w:sz w:val="27"/>
          <w:szCs w:val="27"/>
        </w:rPr>
        <w:t>_Spring2024_S01:</w:t>
      </w:r>
      <w:r w:rsidRPr="00A5400C">
        <w:rPr>
          <w:rFonts w:ascii="Garamond" w:eastAsia="Garamond" w:hAnsi="Garamond"/>
          <w:color w:val="000000" w:themeColor="text1"/>
          <w:sz w:val="27"/>
          <w:szCs w:val="27"/>
        </w:rPr>
        <w:t xml:space="preserve"> Advanced</w:t>
      </w:r>
      <w:r w:rsidRPr="00A5400C">
        <w:rPr>
          <w:rFonts w:ascii="Garamond" w:eastAsia="Garamond" w:hAnsi="Garamond"/>
          <w:color w:val="000000" w:themeColor="text1"/>
          <w:sz w:val="27"/>
          <w:szCs w:val="27"/>
          <w:lang w:val="vi-VN"/>
        </w:rPr>
        <w:t xml:space="preserve"> Quantitative Research</w:t>
      </w:r>
    </w:p>
    <w:p w14:paraId="59FC4568" w14:textId="77777777" w:rsidR="00C71676" w:rsidRPr="00A5400C" w:rsidRDefault="00C71676" w:rsidP="00C71676">
      <w:pPr>
        <w:spacing w:line="480" w:lineRule="auto"/>
        <w:jc w:val="center"/>
        <w:rPr>
          <w:rFonts w:ascii="Garamond" w:eastAsia="Garamond" w:hAnsi="Garamond"/>
          <w:color w:val="000000" w:themeColor="text1"/>
          <w:sz w:val="27"/>
          <w:szCs w:val="27"/>
          <w:lang w:val="vi-VN"/>
        </w:rPr>
      </w:pPr>
      <w:r w:rsidRPr="00A5400C">
        <w:rPr>
          <w:rFonts w:ascii="Garamond" w:eastAsia="Garamond" w:hAnsi="Garamond"/>
          <w:color w:val="000000" w:themeColor="text1"/>
          <w:sz w:val="27"/>
          <w:szCs w:val="27"/>
        </w:rPr>
        <w:t>Prof. Ethan</w:t>
      </w:r>
      <w:r w:rsidRPr="00A5400C">
        <w:rPr>
          <w:rFonts w:ascii="Garamond" w:eastAsia="Garamond" w:hAnsi="Garamond"/>
          <w:color w:val="000000" w:themeColor="text1"/>
          <w:sz w:val="27"/>
          <w:szCs w:val="27"/>
          <w:lang w:val="vi-VN"/>
        </w:rPr>
        <w:t xml:space="preserve"> Christopher Brown</w:t>
      </w:r>
    </w:p>
    <w:p w14:paraId="3DFF79E1" w14:textId="2441D852" w:rsidR="00C71676" w:rsidRPr="00A5400C" w:rsidRDefault="00C71676" w:rsidP="00C71676">
      <w:pPr>
        <w:spacing w:line="480" w:lineRule="auto"/>
        <w:jc w:val="center"/>
        <w:rPr>
          <w:rFonts w:ascii="Garamond" w:eastAsia="Arial" w:hAnsi="Garamond"/>
          <w:color w:val="000000" w:themeColor="text1"/>
          <w:lang w:val="vi-VN"/>
        </w:rPr>
      </w:pPr>
      <w:r w:rsidRPr="00A5400C">
        <w:rPr>
          <w:rFonts w:ascii="Garamond" w:eastAsia="Garamond" w:hAnsi="Garamond"/>
          <w:color w:val="000000" w:themeColor="text1"/>
          <w:sz w:val="27"/>
          <w:szCs w:val="27"/>
          <w:lang w:val="vi-VN"/>
        </w:rPr>
        <w:t xml:space="preserve">April </w:t>
      </w:r>
      <w:r w:rsidR="00E634B7" w:rsidRPr="00A5400C">
        <w:rPr>
          <w:rFonts w:ascii="Garamond" w:eastAsia="Garamond" w:hAnsi="Garamond"/>
          <w:color w:val="000000" w:themeColor="text1"/>
          <w:sz w:val="27"/>
          <w:szCs w:val="27"/>
          <w:lang w:val="vi-VN"/>
        </w:rPr>
        <w:t>20</w:t>
      </w:r>
      <w:r w:rsidRPr="00A5400C">
        <w:rPr>
          <w:rFonts w:ascii="Garamond" w:eastAsia="Garamond" w:hAnsi="Garamond"/>
          <w:color w:val="000000" w:themeColor="text1"/>
          <w:sz w:val="27"/>
          <w:szCs w:val="27"/>
          <w:lang w:val="vi-VN"/>
        </w:rPr>
        <w:t>, 2024</w:t>
      </w:r>
    </w:p>
    <w:p w14:paraId="74BED724" w14:textId="77777777" w:rsidR="004E0E5D" w:rsidRPr="00A5400C" w:rsidRDefault="004E0E5D" w:rsidP="00465EAA">
      <w:pPr>
        <w:spacing w:line="360" w:lineRule="auto"/>
        <w:ind w:firstLine="0"/>
        <w:rPr>
          <w:rFonts w:ascii="Garamond" w:eastAsia="Garamond" w:hAnsi="Garamond" w:cs="Garamond"/>
          <w:sz w:val="32"/>
          <w:szCs w:val="32"/>
        </w:rPr>
      </w:pPr>
      <w:r w:rsidRPr="00A5400C">
        <w:rPr>
          <w:rFonts w:ascii="Garamond" w:eastAsia="Garamond" w:hAnsi="Garamond" w:cs="Garamond"/>
          <w:sz w:val="32"/>
          <w:szCs w:val="32"/>
        </w:rPr>
        <w:br w:type="page"/>
      </w:r>
    </w:p>
    <w:p w14:paraId="61998476" w14:textId="3AA57BF9" w:rsidR="00E86E13" w:rsidRPr="00054556" w:rsidRDefault="004E0E5D" w:rsidP="00465EAA">
      <w:pPr>
        <w:spacing w:line="360" w:lineRule="auto"/>
        <w:jc w:val="center"/>
        <w:rPr>
          <w:rFonts w:ascii="Garamond" w:eastAsia="Arial" w:hAnsi="Garamond"/>
          <w:b/>
          <w:bCs/>
          <w:sz w:val="40"/>
          <w:szCs w:val="40"/>
        </w:rPr>
      </w:pPr>
      <w:r w:rsidRPr="00054556">
        <w:rPr>
          <w:rFonts w:ascii="Garamond" w:eastAsia="Arial" w:hAnsi="Garamond"/>
          <w:b/>
          <w:bCs/>
          <w:sz w:val="40"/>
          <w:szCs w:val="40"/>
        </w:rPr>
        <w:lastRenderedPageBreak/>
        <w:t>Revision memo</w:t>
      </w:r>
    </w:p>
    <w:p w14:paraId="1F523C70" w14:textId="7650171E" w:rsidR="004E0E5D" w:rsidRPr="00A5400C" w:rsidRDefault="004E0E5D" w:rsidP="00465EAA">
      <w:pPr>
        <w:pStyle w:val="NormalWeb"/>
        <w:numPr>
          <w:ilvl w:val="0"/>
          <w:numId w:val="7"/>
        </w:numPr>
        <w:shd w:val="clear" w:color="auto" w:fill="FFFFFF"/>
        <w:spacing w:before="180" w:beforeAutospacing="0" w:after="180" w:afterAutospacing="0" w:line="360" w:lineRule="auto"/>
        <w:rPr>
          <w:rFonts w:ascii="Garamond" w:hAnsi="Garamond"/>
          <w:b/>
          <w:bCs/>
          <w:color w:val="2D3B45"/>
          <w:lang w:val="en-US"/>
        </w:rPr>
      </w:pPr>
      <w:r w:rsidRPr="00A5400C">
        <w:rPr>
          <w:rFonts w:ascii="Garamond" w:hAnsi="Garamond"/>
          <w:b/>
          <w:bCs/>
          <w:color w:val="2D3B45"/>
          <w:lang w:val="en-US"/>
        </w:rPr>
        <w:t>A summary of the feedback</w:t>
      </w:r>
      <w:r w:rsidR="008F7925" w:rsidRPr="00A5400C">
        <w:rPr>
          <w:rFonts w:ascii="Garamond" w:hAnsi="Garamond"/>
          <w:b/>
          <w:bCs/>
          <w:color w:val="2D3B45"/>
          <w:lang w:val="en-US"/>
        </w:rPr>
        <w:t>.</w:t>
      </w:r>
    </w:p>
    <w:p w14:paraId="5BEB9E51" w14:textId="05EA8EE9" w:rsidR="008F7925" w:rsidRPr="00A5400C" w:rsidRDefault="003133D0" w:rsidP="00465EAA">
      <w:pPr>
        <w:pStyle w:val="NormalWeb"/>
        <w:shd w:val="clear" w:color="auto" w:fill="FFFFFF"/>
        <w:spacing w:before="180" w:after="180" w:line="360" w:lineRule="auto"/>
        <w:rPr>
          <w:rFonts w:ascii="Garamond" w:hAnsi="Garamond"/>
          <w:color w:val="2D3B45"/>
          <w:lang w:val="en-US"/>
        </w:rPr>
      </w:pPr>
      <w:r w:rsidRPr="00A5400C">
        <w:rPr>
          <w:rFonts w:ascii="Garamond" w:hAnsi="Garamond"/>
          <w:color w:val="2D3B45"/>
          <w:lang w:val="en-US"/>
        </w:rPr>
        <w:t xml:space="preserve">For the dataset and background, I need to clarify the research motivation and bring it to the front. Also, explain why the focus is only on the High and Very High HDI groups. Besides, I should consider deleting the HDI group variable from the regression, while keeping it in the descriptive statistics. </w:t>
      </w:r>
      <w:r w:rsidR="004C40A0">
        <w:rPr>
          <w:rFonts w:ascii="Garamond" w:hAnsi="Garamond"/>
          <w:color w:val="2D3B45"/>
          <w:lang w:val="en-US"/>
        </w:rPr>
        <w:t xml:space="preserve"> </w:t>
      </w:r>
      <w:r w:rsidR="0050667F" w:rsidRPr="00A5400C">
        <w:rPr>
          <w:rFonts w:ascii="Garamond" w:hAnsi="Garamond"/>
          <w:color w:val="2D3B45"/>
          <w:lang w:val="en-US"/>
        </w:rPr>
        <w:t xml:space="preserve">Regarding </w:t>
      </w:r>
      <w:r w:rsidRPr="00A5400C">
        <w:rPr>
          <w:rFonts w:ascii="Garamond" w:hAnsi="Garamond"/>
          <w:color w:val="2D3B45"/>
          <w:lang w:val="en-US"/>
        </w:rPr>
        <w:t>the report, it is not quite written out as a unified narrative report. The opening is abrupt and confusing, and the narrative is not cohesive. Some other issues: causal language, e.g., affect, lead, etc., data file name.</w:t>
      </w:r>
      <w:r w:rsidR="004C40A0">
        <w:rPr>
          <w:rFonts w:ascii="Garamond" w:hAnsi="Garamond"/>
          <w:color w:val="2D3B45"/>
          <w:lang w:val="en-US"/>
        </w:rPr>
        <w:t xml:space="preserve"> Lastly, there is a suggestion adding in</w:t>
      </w:r>
      <w:r w:rsidRPr="00A5400C">
        <w:rPr>
          <w:rFonts w:ascii="Garamond" w:hAnsi="Garamond"/>
          <w:color w:val="2D3B45"/>
          <w:lang w:val="en-US"/>
        </w:rPr>
        <w:t xml:space="preserve"> the slopes’ interpretation, i.e. each variable's predicted impact on GII and their relative magnitude in the discussion/conclusion.</w:t>
      </w:r>
    </w:p>
    <w:p w14:paraId="70E7F90B" w14:textId="3B039463" w:rsidR="008F7925" w:rsidRPr="00A5400C" w:rsidRDefault="004E0E5D" w:rsidP="00465EAA">
      <w:pPr>
        <w:pStyle w:val="NormalWeb"/>
        <w:numPr>
          <w:ilvl w:val="0"/>
          <w:numId w:val="7"/>
        </w:numPr>
        <w:shd w:val="clear" w:color="auto" w:fill="FFFFFF"/>
        <w:spacing w:before="180" w:beforeAutospacing="0" w:after="180" w:afterAutospacing="0" w:line="360" w:lineRule="auto"/>
        <w:rPr>
          <w:rFonts w:ascii="Garamond" w:hAnsi="Garamond"/>
          <w:b/>
          <w:bCs/>
          <w:color w:val="2D3B45"/>
          <w:lang w:val="en-US"/>
        </w:rPr>
      </w:pPr>
      <w:r w:rsidRPr="00A5400C">
        <w:rPr>
          <w:rFonts w:ascii="Garamond" w:hAnsi="Garamond"/>
          <w:b/>
          <w:bCs/>
          <w:color w:val="2D3B45"/>
          <w:lang w:val="en-US"/>
        </w:rPr>
        <w:t>What have changed in the draft to address the feedback</w:t>
      </w:r>
      <w:r w:rsidR="008F7925" w:rsidRPr="00A5400C">
        <w:rPr>
          <w:rFonts w:ascii="Garamond" w:hAnsi="Garamond"/>
          <w:b/>
          <w:bCs/>
          <w:color w:val="2D3B45"/>
          <w:lang w:val="en-US"/>
        </w:rPr>
        <w:t xml:space="preserve"> </w:t>
      </w:r>
      <w:r w:rsidRPr="00A5400C">
        <w:rPr>
          <w:rFonts w:ascii="Garamond" w:hAnsi="Garamond"/>
          <w:b/>
          <w:bCs/>
          <w:color w:val="2D3B45"/>
          <w:lang w:val="en-US"/>
        </w:rPr>
        <w:t>and any other changes</w:t>
      </w:r>
      <w:r w:rsidR="008F7925" w:rsidRPr="00A5400C">
        <w:rPr>
          <w:rFonts w:ascii="Garamond" w:hAnsi="Garamond"/>
          <w:b/>
          <w:bCs/>
          <w:color w:val="2D3B45"/>
          <w:lang w:val="en-US"/>
        </w:rPr>
        <w:t>.</w:t>
      </w:r>
    </w:p>
    <w:p w14:paraId="68F8C46B" w14:textId="61DDFC85" w:rsidR="006F5CE3" w:rsidRPr="00693D23" w:rsidRDefault="00025F15" w:rsidP="00465EAA">
      <w:pPr>
        <w:pStyle w:val="NormalWeb"/>
        <w:shd w:val="clear" w:color="auto" w:fill="FFFFFF"/>
        <w:spacing w:before="180" w:beforeAutospacing="0" w:after="180" w:afterAutospacing="0" w:line="360" w:lineRule="auto"/>
        <w:rPr>
          <w:rFonts w:ascii="Garamond" w:hAnsi="Garamond"/>
          <w:color w:val="2D3B45"/>
          <w:lang w:val="en-US"/>
        </w:rPr>
      </w:pPr>
      <w:r w:rsidRPr="00025F15">
        <w:rPr>
          <w:rFonts w:ascii="Garamond" w:hAnsi="Garamond"/>
          <w:color w:val="2D3B45"/>
          <w:lang w:val="en-US"/>
        </w:rPr>
        <w:t xml:space="preserve">Firstly, I changed the content and arrangement to unify the report’s narratives. Then, I edited the opening to easier understand the report’s aims, data choice, etc. Secondly, I edited the code for the regression and interpretation to exclude the </w:t>
      </w:r>
      <w:proofErr w:type="spellStart"/>
      <w:r w:rsidRPr="00025F15">
        <w:rPr>
          <w:rFonts w:ascii="Garamond" w:hAnsi="Garamond"/>
          <w:color w:val="2D3B45"/>
          <w:lang w:val="en-US"/>
        </w:rPr>
        <w:t>HDI.group</w:t>
      </w:r>
      <w:proofErr w:type="spellEnd"/>
      <w:r w:rsidRPr="00025F15">
        <w:rPr>
          <w:rFonts w:ascii="Garamond" w:hAnsi="Garamond"/>
          <w:color w:val="2D3B45"/>
          <w:lang w:val="en-US"/>
        </w:rPr>
        <w:t xml:space="preserve"> variable from the beginning. Thirdly, I added the discussion part to summarize the findings and my implication</w:t>
      </w:r>
      <w:r>
        <w:rPr>
          <w:rFonts w:ascii="Garamond" w:hAnsi="Garamond"/>
          <w:color w:val="2D3B45"/>
          <w:lang w:val="en-US"/>
        </w:rPr>
        <w:t>s</w:t>
      </w:r>
      <w:r w:rsidRPr="00025F15">
        <w:rPr>
          <w:rFonts w:ascii="Garamond" w:hAnsi="Garamond"/>
          <w:color w:val="2D3B45"/>
          <w:lang w:val="en-US"/>
        </w:rPr>
        <w:t xml:space="preserve"> before drawing any conclusion (and editing the conclusion as well). Lastly, I formatted all information on the files and adjusted the citation to the APA styles</w:t>
      </w:r>
      <w:r w:rsidR="008C38DF">
        <w:rPr>
          <w:rFonts w:ascii="Garamond" w:hAnsi="Garamond"/>
          <w:color w:val="2D3B45"/>
          <w:lang w:val="en-US"/>
        </w:rPr>
        <w:t>.</w:t>
      </w:r>
    </w:p>
    <w:p w14:paraId="6BC58E9C" w14:textId="13607408" w:rsidR="004E0E5D" w:rsidRPr="00A5400C" w:rsidRDefault="004E0E5D" w:rsidP="00465EAA">
      <w:pPr>
        <w:pStyle w:val="NormalWeb"/>
        <w:numPr>
          <w:ilvl w:val="0"/>
          <w:numId w:val="7"/>
        </w:numPr>
        <w:shd w:val="clear" w:color="auto" w:fill="FFFFFF"/>
        <w:spacing w:before="180" w:beforeAutospacing="0" w:after="180" w:afterAutospacing="0" w:line="360" w:lineRule="auto"/>
        <w:rPr>
          <w:rFonts w:ascii="Garamond" w:hAnsi="Garamond"/>
          <w:b/>
          <w:bCs/>
          <w:color w:val="2D3B45"/>
          <w:lang w:val="en-US"/>
        </w:rPr>
      </w:pPr>
      <w:r w:rsidRPr="00A5400C">
        <w:rPr>
          <w:rFonts w:ascii="Garamond" w:hAnsi="Garamond"/>
          <w:b/>
          <w:bCs/>
          <w:color w:val="2D3B45"/>
          <w:lang w:val="en-US"/>
        </w:rPr>
        <w:t>Any comments about the revision process</w:t>
      </w:r>
      <w:r w:rsidR="008F7925" w:rsidRPr="00A5400C">
        <w:rPr>
          <w:rFonts w:ascii="Garamond" w:hAnsi="Garamond"/>
          <w:b/>
          <w:bCs/>
          <w:color w:val="2D3B45"/>
          <w:lang w:val="en-US"/>
        </w:rPr>
        <w:t>.</w:t>
      </w:r>
    </w:p>
    <w:p w14:paraId="6CFEF69F" w14:textId="35EC6B05" w:rsidR="004E0E5D" w:rsidRPr="00A5400C" w:rsidRDefault="00360355" w:rsidP="00CA3C8A">
      <w:pPr>
        <w:spacing w:line="360" w:lineRule="auto"/>
        <w:rPr>
          <w:rFonts w:ascii="Garamond" w:eastAsia="Arial" w:hAnsi="Garamond"/>
        </w:rPr>
      </w:pPr>
      <w:r w:rsidRPr="00360355">
        <w:rPr>
          <w:rFonts w:ascii="Garamond" w:eastAsia="Arial" w:hAnsi="Garamond"/>
        </w:rPr>
        <w:t xml:space="preserve">I learned a lot in this learn-and-relearn process. From initiating research by myself to finishing it, I got comments and feedback that I could find myself on what is good, what needs correction, and what should be cautious. </w:t>
      </w:r>
      <w:proofErr w:type="gramStart"/>
      <w:r w:rsidRPr="00360355">
        <w:rPr>
          <w:rFonts w:ascii="Garamond" w:eastAsia="Arial" w:hAnsi="Garamond"/>
        </w:rPr>
        <w:t>In particular, conducting</w:t>
      </w:r>
      <w:proofErr w:type="gramEnd"/>
      <w:r w:rsidRPr="00360355">
        <w:rPr>
          <w:rFonts w:ascii="Garamond" w:eastAsia="Arial" w:hAnsi="Garamond"/>
        </w:rPr>
        <w:t xml:space="preserve"> research is easy, but unifying and interpreting the results is much more challenging. Thanks to the constant support from the Professor, I am improving these</w:t>
      </w:r>
      <w:r w:rsidR="002366ED">
        <w:rPr>
          <w:rFonts w:ascii="Garamond" w:eastAsia="Arial" w:hAnsi="Garamond"/>
        </w:rPr>
        <w:t xml:space="preserve">. </w:t>
      </w:r>
    </w:p>
    <w:p w14:paraId="3605B2AE" w14:textId="77777777" w:rsidR="00E86E13" w:rsidRPr="00A5400C" w:rsidRDefault="00E86E13" w:rsidP="00465EAA">
      <w:pPr>
        <w:spacing w:line="360" w:lineRule="auto"/>
        <w:rPr>
          <w:rFonts w:ascii="Garamond" w:hAnsi="Garamond"/>
          <w:b/>
          <w:bCs/>
          <w:sz w:val="28"/>
          <w:szCs w:val="28"/>
        </w:rPr>
      </w:pPr>
      <w:r w:rsidRPr="00A5400C">
        <w:rPr>
          <w:rFonts w:ascii="Garamond" w:hAnsi="Garamond"/>
          <w:b/>
          <w:bCs/>
          <w:sz w:val="28"/>
          <w:szCs w:val="28"/>
        </w:rPr>
        <w:br w:type="page"/>
      </w:r>
    </w:p>
    <w:p w14:paraId="44EEE0F5" w14:textId="77777777" w:rsidR="004D7C10" w:rsidRPr="00A5400C" w:rsidRDefault="004D7C10" w:rsidP="00465EAA">
      <w:pPr>
        <w:spacing w:after="0" w:line="360" w:lineRule="auto"/>
        <w:rPr>
          <w:rFonts w:ascii="Garamond" w:hAnsi="Garamond"/>
          <w:b/>
        </w:rPr>
      </w:pPr>
    </w:p>
    <w:p w14:paraId="1B9D0C7C" w14:textId="5C83DBD5" w:rsidR="00FC64CF" w:rsidRPr="00A5400C" w:rsidRDefault="00FC64CF" w:rsidP="00BC7960">
      <w:pPr>
        <w:spacing w:line="480" w:lineRule="auto"/>
        <w:jc w:val="center"/>
        <w:rPr>
          <w:rFonts w:ascii="Garamond" w:hAnsi="Garamond"/>
          <w:b/>
          <w:sz w:val="28"/>
          <w:szCs w:val="28"/>
        </w:rPr>
      </w:pPr>
      <w:r w:rsidRPr="00A5400C">
        <w:rPr>
          <w:rFonts w:ascii="Garamond" w:hAnsi="Garamond"/>
          <w:b/>
          <w:sz w:val="28"/>
          <w:szCs w:val="28"/>
        </w:rPr>
        <w:t xml:space="preserve">Research </w:t>
      </w:r>
      <w:proofErr w:type="gramStart"/>
      <w:r w:rsidRPr="00A5400C">
        <w:rPr>
          <w:rFonts w:ascii="Garamond" w:hAnsi="Garamond"/>
          <w:b/>
          <w:sz w:val="28"/>
          <w:szCs w:val="28"/>
        </w:rPr>
        <w:t>motivation</w:t>
      </w:r>
      <w:proofErr w:type="gramEnd"/>
    </w:p>
    <w:p w14:paraId="7741AE31" w14:textId="77777777" w:rsidR="00BC7960" w:rsidRDefault="00BC7960" w:rsidP="00BC7960">
      <w:pPr>
        <w:spacing w:line="480" w:lineRule="auto"/>
        <w:ind w:firstLine="710"/>
        <w:rPr>
          <w:rFonts w:ascii="Garamond" w:hAnsi="Garamond"/>
          <w:sz w:val="22"/>
          <w:szCs w:val="22"/>
        </w:rPr>
      </w:pPr>
      <w:r w:rsidRPr="00BC7960">
        <w:rPr>
          <w:rFonts w:ascii="Garamond" w:hAnsi="Garamond"/>
          <w:sz w:val="22"/>
          <w:szCs w:val="22"/>
          <w:lang w:val="vi-VN"/>
        </w:rPr>
        <w:t>Gender inequality is considered one of the hottest topics of contemporary human society. The efforts to build a more equal environment are one of the key missions of every country. The Gender Inequality Index (GII), covering reproductive health, empowerment, and the labor market, is the measurement to evaluate the country’s gender status. It is believed that the countries with higher human development and more equal economic distribution should have more parity in society for males and females. According to David and Max (2023), gender inequality can be addressed through poverty reduction (Gini coefficient) and education (HDI).</w:t>
      </w:r>
    </w:p>
    <w:p w14:paraId="2C4979E7" w14:textId="1B6537FC" w:rsidR="00BC7960" w:rsidRPr="002F1F29" w:rsidRDefault="00BC7960" w:rsidP="00BC7960">
      <w:pPr>
        <w:spacing w:line="480" w:lineRule="auto"/>
        <w:ind w:firstLine="710"/>
        <w:rPr>
          <w:rFonts w:ascii="Garamond" w:hAnsi="Garamond"/>
          <w:sz w:val="22"/>
          <w:szCs w:val="22"/>
        </w:rPr>
      </w:pPr>
      <w:r w:rsidRPr="00BC7960">
        <w:rPr>
          <w:rFonts w:ascii="Garamond" w:hAnsi="Garamond"/>
          <w:sz w:val="22"/>
          <w:szCs w:val="22"/>
          <w:lang w:val="vi-VN"/>
        </w:rPr>
        <w:t>Nevertheless, some critiques that compare HDI’s involvement in the country's development among countries with high HDI values (greater than 0.700) seem meaningless and redundant. This raises a concern on its effects among these countries to the lower gender inequality. Are the highly human-developed countries likely to have low gender inequality?</w:t>
      </w:r>
    </w:p>
    <w:p w14:paraId="19D66198" w14:textId="0F906070" w:rsidR="00BC7960" w:rsidRPr="008B71D3" w:rsidRDefault="00BC7960" w:rsidP="008B71D3">
      <w:pPr>
        <w:spacing w:line="480" w:lineRule="auto"/>
        <w:ind w:firstLine="710"/>
        <w:rPr>
          <w:rFonts w:ascii="Garamond" w:hAnsi="Garamond"/>
          <w:sz w:val="22"/>
          <w:szCs w:val="22"/>
        </w:rPr>
      </w:pPr>
      <w:r w:rsidRPr="00BC7960">
        <w:rPr>
          <w:rFonts w:ascii="Garamond" w:hAnsi="Garamond"/>
          <w:sz w:val="22"/>
          <w:szCs w:val="22"/>
          <w:lang w:val="vi-VN"/>
        </w:rPr>
        <w:t>The data used is extracted from the Data of the United Nations Development Programme (</w:t>
      </w:r>
      <w:r w:rsidR="008B71D3">
        <w:rPr>
          <w:rFonts w:ascii="Garamond" w:hAnsi="Garamond"/>
          <w:sz w:val="22"/>
          <w:szCs w:val="22"/>
          <w:lang w:val="vi-VN"/>
        </w:rPr>
        <w:fldChar w:fldCharType="begin"/>
      </w:r>
      <w:r w:rsidR="008B71D3">
        <w:rPr>
          <w:rFonts w:ascii="Garamond" w:hAnsi="Garamond"/>
          <w:sz w:val="22"/>
          <w:szCs w:val="22"/>
          <w:lang w:val="vi-VN"/>
        </w:rPr>
        <w:instrText>HYPERLINK "</w:instrText>
      </w:r>
      <w:r w:rsidR="008B71D3" w:rsidRPr="00BC7960">
        <w:rPr>
          <w:rFonts w:ascii="Garamond" w:hAnsi="Garamond"/>
          <w:sz w:val="22"/>
          <w:szCs w:val="22"/>
          <w:lang w:val="vi-VN"/>
        </w:rPr>
        <w:instrText>https://hdr.undp.org/data-center/documentation-and-downloads</w:instrText>
      </w:r>
      <w:r w:rsidR="008B71D3">
        <w:rPr>
          <w:rFonts w:ascii="Garamond" w:hAnsi="Garamond"/>
          <w:sz w:val="22"/>
          <w:szCs w:val="22"/>
          <w:lang w:val="vi-VN"/>
        </w:rPr>
        <w:instrText>"</w:instrText>
      </w:r>
      <w:r w:rsidR="008B71D3">
        <w:rPr>
          <w:rFonts w:ascii="Garamond" w:hAnsi="Garamond"/>
          <w:sz w:val="22"/>
          <w:szCs w:val="22"/>
          <w:lang w:val="vi-VN"/>
        </w:rPr>
        <w:fldChar w:fldCharType="separate"/>
      </w:r>
      <w:r w:rsidR="008B71D3" w:rsidRPr="000F52A6">
        <w:rPr>
          <w:rStyle w:val="Hyperlink"/>
          <w:rFonts w:ascii="Garamond" w:hAnsi="Garamond"/>
          <w:sz w:val="22"/>
          <w:szCs w:val="22"/>
          <w:lang w:val="vi-VN"/>
        </w:rPr>
        <w:t>https://hdr.undp.org/data-center/documentation-and-downloads</w:t>
      </w:r>
      <w:r w:rsidR="008B71D3">
        <w:rPr>
          <w:rFonts w:ascii="Garamond" w:hAnsi="Garamond"/>
          <w:sz w:val="22"/>
          <w:szCs w:val="22"/>
          <w:lang w:val="vi-VN"/>
        </w:rPr>
        <w:fldChar w:fldCharType="end"/>
      </w:r>
      <w:r w:rsidRPr="00BC7960">
        <w:rPr>
          <w:rFonts w:ascii="Garamond" w:hAnsi="Garamond"/>
          <w:sz w:val="22"/>
          <w:szCs w:val="22"/>
          <w:lang w:val="vi-VN"/>
        </w:rPr>
        <w:t xml:space="preserve">.) The countries that belong to the first two highest HDI groups – the Very High and the High are chosen along with their economic distribution status to assess whether they have general gender equality. This choice is based on the above reasons. However, there is a missing statistic in the data assessing how the HDI and economic inequality issues correlate with the GII – the current measurement of Gender Inequality. </w:t>
      </w:r>
    </w:p>
    <w:p w14:paraId="408B98EA" w14:textId="77777777" w:rsidR="00BC7960" w:rsidRDefault="00BC7960" w:rsidP="00BC7960">
      <w:pPr>
        <w:spacing w:line="480" w:lineRule="auto"/>
        <w:ind w:firstLine="710"/>
        <w:rPr>
          <w:rFonts w:ascii="Garamond" w:hAnsi="Garamond"/>
          <w:sz w:val="22"/>
          <w:szCs w:val="22"/>
        </w:rPr>
      </w:pPr>
      <w:r w:rsidRPr="00BC7960">
        <w:rPr>
          <w:rFonts w:ascii="Garamond" w:hAnsi="Garamond"/>
          <w:sz w:val="22"/>
          <w:szCs w:val="22"/>
          <w:lang w:val="vi-VN"/>
        </w:rPr>
        <w:t>Overall, this study will test how much the effects of HDI and Gini coefficient on the level of GII.</w:t>
      </w:r>
    </w:p>
    <w:p w14:paraId="7D64F9F8" w14:textId="726C51D0" w:rsidR="00C038FA" w:rsidRPr="00A5400C" w:rsidRDefault="00C038FA" w:rsidP="00BC7960">
      <w:pPr>
        <w:spacing w:line="480" w:lineRule="auto"/>
        <w:rPr>
          <w:rFonts w:ascii="Garamond" w:hAnsi="Garamond"/>
          <w:b/>
          <w:bCs/>
          <w:i/>
          <w:iCs/>
        </w:rPr>
      </w:pPr>
      <w:r w:rsidRPr="00A5400C">
        <w:rPr>
          <w:rFonts w:ascii="Garamond" w:hAnsi="Garamond"/>
          <w:b/>
          <w:bCs/>
          <w:i/>
          <w:iCs/>
        </w:rPr>
        <w:t xml:space="preserve">Research </w:t>
      </w:r>
      <w:proofErr w:type="gramStart"/>
      <w:r w:rsidRPr="00A5400C">
        <w:rPr>
          <w:rFonts w:ascii="Garamond" w:hAnsi="Garamond"/>
          <w:b/>
          <w:bCs/>
          <w:i/>
          <w:iCs/>
        </w:rPr>
        <w:t>question</w:t>
      </w:r>
      <w:proofErr w:type="gramEnd"/>
    </w:p>
    <w:p w14:paraId="082137C3" w14:textId="32BE9AD0" w:rsidR="00C038FA" w:rsidRPr="00A5400C" w:rsidRDefault="00C038FA" w:rsidP="00BC7960">
      <w:pPr>
        <w:pStyle w:val="Title"/>
        <w:spacing w:before="0" w:after="269" w:line="480" w:lineRule="auto"/>
        <w:ind w:firstLine="710"/>
        <w:rPr>
          <w:rFonts w:ascii="Garamond" w:hAnsi="Garamond"/>
          <w:b w:val="0"/>
          <w:sz w:val="22"/>
          <w:szCs w:val="22"/>
          <w:lang w:val="vi-VN"/>
        </w:rPr>
      </w:pPr>
      <w:r w:rsidRPr="00A5400C">
        <w:rPr>
          <w:rFonts w:ascii="Garamond" w:hAnsi="Garamond"/>
          <w:b w:val="0"/>
          <w:sz w:val="22"/>
          <w:szCs w:val="22"/>
        </w:rPr>
        <w:lastRenderedPageBreak/>
        <w:t>How do the Human Development Index (HDI) and the Gini coefficient values predict</w:t>
      </w:r>
      <w:r w:rsidRPr="00A5400C">
        <w:rPr>
          <w:rFonts w:ascii="Garamond" w:hAnsi="Garamond"/>
          <w:b w:val="0"/>
          <w:sz w:val="22"/>
          <w:szCs w:val="22"/>
          <w:lang w:val="vi-VN"/>
        </w:rPr>
        <w:t xml:space="preserve"> </w:t>
      </w:r>
      <w:r w:rsidRPr="00A5400C">
        <w:rPr>
          <w:rFonts w:ascii="Garamond" w:hAnsi="Garamond"/>
          <w:b w:val="0"/>
          <w:sz w:val="22"/>
          <w:szCs w:val="22"/>
        </w:rPr>
        <w:t>the Gender Inequality Index (GII) in two groups: Very high human development and High human development countries?</w:t>
      </w:r>
    </w:p>
    <w:p w14:paraId="2DD98421" w14:textId="75701345" w:rsidR="00E6021C" w:rsidRPr="00A5400C" w:rsidRDefault="00E6021C" w:rsidP="00BC7960">
      <w:pPr>
        <w:pStyle w:val="Heading2"/>
        <w:spacing w:after="269" w:line="480" w:lineRule="auto"/>
        <w:jc w:val="center"/>
        <w:rPr>
          <w:rFonts w:ascii="Garamond" w:hAnsi="Garamond"/>
          <w:sz w:val="28"/>
          <w:szCs w:val="28"/>
        </w:rPr>
      </w:pPr>
      <w:r w:rsidRPr="00A5400C">
        <w:rPr>
          <w:rFonts w:ascii="Garamond" w:hAnsi="Garamond"/>
          <w:sz w:val="28"/>
          <w:szCs w:val="28"/>
        </w:rPr>
        <w:t>Report</w:t>
      </w:r>
      <w:r w:rsidR="00A12C18" w:rsidRPr="00A5400C">
        <w:rPr>
          <w:rFonts w:ascii="Garamond" w:hAnsi="Garamond"/>
          <w:sz w:val="28"/>
          <w:szCs w:val="28"/>
          <w:lang w:val="vi-VN"/>
        </w:rPr>
        <w:t xml:space="preserve">’s </w:t>
      </w:r>
      <w:r w:rsidRPr="00A5400C">
        <w:rPr>
          <w:rFonts w:ascii="Garamond" w:hAnsi="Garamond"/>
          <w:sz w:val="28"/>
          <w:szCs w:val="28"/>
        </w:rPr>
        <w:t>structure</w:t>
      </w:r>
    </w:p>
    <w:p w14:paraId="32496CF6" w14:textId="4CAF710E" w:rsidR="00FC64CF" w:rsidRPr="00A5400C" w:rsidRDefault="007047FD" w:rsidP="00BC7960">
      <w:pPr>
        <w:spacing w:line="480" w:lineRule="auto"/>
        <w:ind w:left="0" w:firstLine="720"/>
        <w:rPr>
          <w:rFonts w:ascii="Garamond" w:hAnsi="Garamond"/>
          <w:sz w:val="22"/>
          <w:szCs w:val="22"/>
        </w:rPr>
      </w:pPr>
      <w:r w:rsidRPr="00A5400C">
        <w:rPr>
          <w:rFonts w:ascii="Garamond" w:hAnsi="Garamond"/>
          <w:sz w:val="22"/>
          <w:szCs w:val="22"/>
          <w:lang w:val="vi-VN"/>
        </w:rPr>
        <w:t>The countries that belong to the first two highest HDI groups – the Very High and the High are chosen along with their economic distribution status to assess whether they have general gender equality.</w:t>
      </w:r>
      <w:r w:rsidR="00C02C43">
        <w:rPr>
          <w:rFonts w:ascii="Garamond" w:hAnsi="Garamond"/>
          <w:sz w:val="22"/>
          <w:szCs w:val="22"/>
          <w:lang w:val="vi-VN"/>
        </w:rPr>
        <w:t xml:space="preserve"> </w:t>
      </w:r>
      <w:r w:rsidRPr="00A5400C">
        <w:rPr>
          <w:rFonts w:ascii="Garamond" w:hAnsi="Garamond"/>
          <w:sz w:val="22"/>
          <w:szCs w:val="22"/>
          <w:lang w:val="vi-VN"/>
        </w:rPr>
        <w:t>The study will analyze the descriptive statistics between the variables with the comparison between the High and Very High group’s data characteristics. Then, the regression predicting the GII by HDI and Gini coefficient is initiated.</w:t>
      </w:r>
      <w:r w:rsidR="00D25BF2" w:rsidRPr="00A5400C">
        <w:rPr>
          <w:rFonts w:ascii="Garamond" w:hAnsi="Garamond"/>
          <w:sz w:val="22"/>
          <w:szCs w:val="22"/>
          <w:lang w:val="vi-VN"/>
        </w:rPr>
        <w:t xml:space="preserve"> </w:t>
      </w:r>
      <w:r w:rsidR="00FC64CF" w:rsidRPr="00A5400C">
        <w:rPr>
          <w:rFonts w:ascii="Garamond" w:hAnsi="Garamond"/>
          <w:sz w:val="22"/>
          <w:szCs w:val="22"/>
        </w:rPr>
        <w:t>By running the multiple variables linear regression, I can find the intercept, the coefficient number for each variable, and the error values to see the effects of each explaining variable on the GII in every country. Then, I can also use the adjusted R-squared value to assess the overall precision of the response variable predicted by predictor variables. Beyond that, I will use ANOVA to test the significance of the model by comparing it with the predicting model of constant numbers.</w:t>
      </w:r>
    </w:p>
    <w:p w14:paraId="27DA97FE" w14:textId="537B3046" w:rsidR="003572C2" w:rsidRPr="00A5400C" w:rsidRDefault="00C50C4B" w:rsidP="00BC7960">
      <w:pPr>
        <w:pStyle w:val="Heading2"/>
        <w:spacing w:after="269" w:line="480" w:lineRule="auto"/>
        <w:rPr>
          <w:rFonts w:ascii="Garamond" w:hAnsi="Garamond"/>
          <w:i/>
          <w:iCs/>
          <w:w w:val="200"/>
          <w:sz w:val="24"/>
          <w:szCs w:val="24"/>
        </w:rPr>
      </w:pPr>
      <w:r w:rsidRPr="00A5400C">
        <w:rPr>
          <w:rFonts w:ascii="Garamond" w:hAnsi="Garamond"/>
          <w:i/>
          <w:iCs/>
          <w:sz w:val="24"/>
          <w:szCs w:val="24"/>
        </w:rPr>
        <w:t xml:space="preserve">Characteristics of the </w:t>
      </w:r>
      <w:r w:rsidR="00E13671" w:rsidRPr="00A5400C">
        <w:rPr>
          <w:rFonts w:ascii="Garamond" w:hAnsi="Garamond"/>
          <w:i/>
          <w:iCs/>
          <w:sz w:val="24"/>
          <w:szCs w:val="24"/>
        </w:rPr>
        <w:t>model</w:t>
      </w:r>
    </w:p>
    <w:p w14:paraId="23CEA567" w14:textId="7A06CEF1" w:rsidR="003D0870" w:rsidRPr="00A5400C" w:rsidRDefault="00755A09" w:rsidP="00BC7960">
      <w:pPr>
        <w:spacing w:line="480" w:lineRule="auto"/>
        <w:ind w:left="0" w:firstLine="720"/>
        <w:rPr>
          <w:rFonts w:ascii="Garamond" w:hAnsi="Garamond"/>
          <w:sz w:val="22"/>
          <w:szCs w:val="22"/>
        </w:rPr>
      </w:pPr>
      <w:r w:rsidRPr="00A5400C">
        <w:rPr>
          <w:rFonts w:ascii="Garamond" w:hAnsi="Garamond"/>
          <w:sz w:val="22"/>
          <w:szCs w:val="22"/>
        </w:rPr>
        <w:t xml:space="preserve">The data table is available in this link document: </w:t>
      </w:r>
      <w:hyperlink r:id="rId9" w:history="1">
        <w:r w:rsidRPr="00A5400C">
          <w:rPr>
            <w:rStyle w:val="Hyperlink"/>
            <w:rFonts w:ascii="Garamond" w:hAnsi="Garamond"/>
            <w:sz w:val="22"/>
            <w:szCs w:val="22"/>
          </w:rPr>
          <w:t>Data</w:t>
        </w:r>
      </w:hyperlink>
      <w:r w:rsidRPr="00A5400C">
        <w:rPr>
          <w:rFonts w:ascii="Garamond" w:hAnsi="Garamond"/>
          <w:sz w:val="22"/>
          <w:szCs w:val="22"/>
        </w:rPr>
        <w:t>.</w:t>
      </w:r>
      <w:r w:rsidR="00293117" w:rsidRPr="00A5400C">
        <w:rPr>
          <w:rFonts w:ascii="Garamond" w:hAnsi="Garamond"/>
          <w:sz w:val="22"/>
          <w:szCs w:val="22"/>
        </w:rPr>
        <w:t xml:space="preserve"> </w:t>
      </w:r>
      <w:r w:rsidR="006204D7" w:rsidRPr="00A5400C">
        <w:rPr>
          <w:rFonts w:ascii="Garamond" w:hAnsi="Garamond"/>
          <w:sz w:val="22"/>
          <w:szCs w:val="22"/>
        </w:rPr>
        <w:t>There are six columns: The HDI rank is used as an identity number corresponding with the Country’s name; the group of HDI is the categorical variable to label the group of countries having very high HDI, and another having high HDI. The rest are numerous variables: the Gender Inequality Index (GII) value, the Human Development Index (HDI) value, and the percentage of Gini coefficient value.</w:t>
      </w:r>
    </w:p>
    <w:p w14:paraId="436D758E" w14:textId="37D98E0E" w:rsidR="00755A09" w:rsidRPr="00A5400C" w:rsidRDefault="00755A09" w:rsidP="00BC7960">
      <w:pPr>
        <w:spacing w:line="480" w:lineRule="auto"/>
        <w:ind w:left="0" w:firstLine="0"/>
        <w:rPr>
          <w:rFonts w:ascii="Garamond" w:hAnsi="Garamond"/>
          <w:b/>
          <w:bCs/>
          <w:i/>
          <w:sz w:val="22"/>
          <w:szCs w:val="22"/>
        </w:rPr>
      </w:pPr>
      <w:r w:rsidRPr="00A5400C">
        <w:rPr>
          <w:rFonts w:ascii="Garamond" w:hAnsi="Garamond"/>
          <w:b/>
          <w:bCs/>
          <w:i/>
          <w:sz w:val="22"/>
          <w:szCs w:val="22"/>
        </w:rPr>
        <w:t xml:space="preserve">Data </w:t>
      </w:r>
      <w:r w:rsidR="004C6FB0" w:rsidRPr="00A5400C">
        <w:rPr>
          <w:rFonts w:ascii="Garamond" w:hAnsi="Garamond"/>
          <w:b/>
          <w:bCs/>
          <w:i/>
          <w:sz w:val="22"/>
          <w:szCs w:val="22"/>
        </w:rPr>
        <w:t xml:space="preserve">source </w:t>
      </w:r>
      <w:r w:rsidRPr="00A5400C">
        <w:rPr>
          <w:rFonts w:ascii="Garamond" w:hAnsi="Garamond"/>
          <w:b/>
          <w:bCs/>
          <w:i/>
          <w:sz w:val="22"/>
          <w:szCs w:val="22"/>
        </w:rPr>
        <w:t>description:</w:t>
      </w:r>
    </w:p>
    <w:p w14:paraId="3E5B381F" w14:textId="38858EC0" w:rsidR="003D0870" w:rsidRPr="00A5400C" w:rsidRDefault="002A0020" w:rsidP="00BC7960">
      <w:pPr>
        <w:spacing w:line="480" w:lineRule="auto"/>
        <w:ind w:left="-5" w:firstLine="725"/>
        <w:rPr>
          <w:rFonts w:ascii="Garamond" w:hAnsi="Garamond"/>
          <w:sz w:val="22"/>
          <w:szCs w:val="22"/>
        </w:rPr>
      </w:pPr>
      <w:r w:rsidRPr="00A5400C">
        <w:rPr>
          <w:rFonts w:ascii="Garamond" w:hAnsi="Garamond"/>
          <w:sz w:val="22"/>
          <w:szCs w:val="22"/>
        </w:rPr>
        <w:lastRenderedPageBreak/>
        <w:t xml:space="preserve">This data is taken from </w:t>
      </w:r>
      <w:hyperlink r:id="rId10" w:history="1">
        <w:r w:rsidRPr="00A5400C">
          <w:rPr>
            <w:rStyle w:val="Hyperlink"/>
            <w:rFonts w:ascii="Garamond" w:hAnsi="Garamond"/>
            <w:sz w:val="22"/>
            <w:szCs w:val="22"/>
          </w:rPr>
          <w:t>https://hdr.undp.org/data-center/documentation-and-downloads</w:t>
        </w:r>
      </w:hyperlink>
      <w:r w:rsidRPr="00A5400C">
        <w:rPr>
          <w:rFonts w:ascii="Garamond" w:hAnsi="Garamond"/>
          <w:sz w:val="22"/>
          <w:szCs w:val="22"/>
        </w:rPr>
        <w:t>, in Tables 1, 3, and 5. Data collected are the GII value (response variable) and two predictor/explain variables: the HDI value and the country’s Gini coefficient value. This research data is limited to countries in the Very High and High Human Development groups.</w:t>
      </w:r>
    </w:p>
    <w:p w14:paraId="123C86F7" w14:textId="5926A6B6" w:rsidR="00755A09" w:rsidRPr="00A5400C" w:rsidRDefault="00755A09" w:rsidP="00BC7960">
      <w:pPr>
        <w:spacing w:line="480" w:lineRule="auto"/>
        <w:ind w:left="-5" w:firstLine="0"/>
        <w:rPr>
          <w:rFonts w:ascii="Garamond" w:hAnsi="Garamond"/>
          <w:b/>
          <w:bCs/>
          <w:i/>
          <w:iCs/>
          <w:sz w:val="22"/>
          <w:szCs w:val="22"/>
          <w:lang w:val="vi-VN"/>
        </w:rPr>
      </w:pPr>
      <w:r w:rsidRPr="00A5400C">
        <w:rPr>
          <w:rFonts w:ascii="Garamond" w:hAnsi="Garamond"/>
          <w:b/>
          <w:bCs/>
          <w:i/>
          <w:iCs/>
          <w:sz w:val="22"/>
          <w:szCs w:val="22"/>
        </w:rPr>
        <w:t>Variables explanation:</w:t>
      </w:r>
      <w:r w:rsidR="00D90320" w:rsidRPr="00A5400C">
        <w:rPr>
          <w:rFonts w:ascii="Garamond" w:hAnsi="Garamond"/>
          <w:b/>
          <w:bCs/>
          <w:i/>
          <w:iCs/>
          <w:sz w:val="22"/>
          <w:szCs w:val="22"/>
          <w:lang w:val="vi-VN"/>
        </w:rPr>
        <w:t xml:space="preserve"> </w:t>
      </w:r>
      <w:r w:rsidR="00D90320" w:rsidRPr="00A5400C">
        <w:rPr>
          <w:rFonts w:ascii="Garamond" w:hAnsi="Garamond"/>
          <w:sz w:val="22"/>
          <w:szCs w:val="22"/>
          <w:lang w:val="vi-VN"/>
        </w:rPr>
        <w:t>According to Human Development Report</w:t>
      </w:r>
      <w:r w:rsidR="00A225A7" w:rsidRPr="00A5400C">
        <w:rPr>
          <w:rFonts w:ascii="Garamond" w:hAnsi="Garamond"/>
          <w:sz w:val="22"/>
          <w:szCs w:val="22"/>
          <w:lang w:val="vi-VN"/>
        </w:rPr>
        <w:t xml:space="preserve"> and Our World in Data:</w:t>
      </w:r>
    </w:p>
    <w:p w14:paraId="37125A44" w14:textId="14A3941C" w:rsidR="00755A09" w:rsidRPr="00A5400C" w:rsidRDefault="00755A09" w:rsidP="00BC7960">
      <w:pPr>
        <w:pStyle w:val="ListParagraph"/>
        <w:numPr>
          <w:ilvl w:val="0"/>
          <w:numId w:val="3"/>
        </w:numPr>
        <w:spacing w:line="480" w:lineRule="auto"/>
        <w:rPr>
          <w:rFonts w:ascii="Garamond" w:hAnsi="Garamond"/>
          <w:sz w:val="22"/>
          <w:szCs w:val="22"/>
        </w:rPr>
      </w:pPr>
      <w:r w:rsidRPr="00A5400C">
        <w:rPr>
          <w:rFonts w:ascii="Garamond" w:hAnsi="Garamond"/>
          <w:sz w:val="22"/>
          <w:szCs w:val="22"/>
        </w:rPr>
        <w:t>Gender Inequality Index (GII)</w:t>
      </w:r>
      <w:r w:rsidR="00D90320" w:rsidRPr="00A5400C">
        <w:rPr>
          <w:rFonts w:ascii="Garamond" w:hAnsi="Garamond"/>
          <w:sz w:val="22"/>
          <w:szCs w:val="22"/>
          <w:lang w:val="vi-VN"/>
        </w:rPr>
        <w:t xml:space="preserve">: </w:t>
      </w:r>
      <w:r w:rsidRPr="00A5400C">
        <w:rPr>
          <w:rFonts w:ascii="Garamond" w:hAnsi="Garamond"/>
          <w:sz w:val="22"/>
          <w:szCs w:val="22"/>
        </w:rPr>
        <w:t>composite measure, reflecting inequality in achievements between women and men in three dimensions: reproductive health, empowerment, and the labor market.</w:t>
      </w:r>
      <w:r w:rsidR="00AF30CF" w:rsidRPr="00A5400C">
        <w:rPr>
          <w:rFonts w:ascii="Garamond" w:hAnsi="Garamond"/>
          <w:sz w:val="22"/>
          <w:szCs w:val="22"/>
        </w:rPr>
        <w:t xml:space="preserve"> It ranges from 0, where women and men fare equally, to 1, where one gender fares as poorly as possible in all measured dimensions.</w:t>
      </w:r>
    </w:p>
    <w:p w14:paraId="561DC6CE" w14:textId="024BEFEC" w:rsidR="00755A09" w:rsidRPr="00A5400C" w:rsidRDefault="00755A09" w:rsidP="00BC7960">
      <w:pPr>
        <w:pStyle w:val="ListParagraph"/>
        <w:numPr>
          <w:ilvl w:val="0"/>
          <w:numId w:val="3"/>
        </w:numPr>
        <w:spacing w:line="480" w:lineRule="auto"/>
        <w:rPr>
          <w:rFonts w:ascii="Garamond" w:hAnsi="Garamond"/>
          <w:sz w:val="22"/>
          <w:szCs w:val="22"/>
        </w:rPr>
      </w:pPr>
      <w:r w:rsidRPr="00A5400C">
        <w:rPr>
          <w:rFonts w:ascii="Garamond" w:hAnsi="Garamond"/>
          <w:sz w:val="22"/>
          <w:szCs w:val="22"/>
        </w:rPr>
        <w:t>The Human Development Index (HDI): a summary measure of average achievement in key dimensions of human development: a long and healthy life, being knowledgeable, and having a decent standard of living</w:t>
      </w:r>
      <w:r w:rsidR="00AF30CF" w:rsidRPr="00A5400C">
        <w:rPr>
          <w:rFonts w:ascii="Garamond" w:hAnsi="Garamond"/>
          <w:sz w:val="22"/>
          <w:szCs w:val="22"/>
        </w:rPr>
        <w:t xml:space="preserve">, also ranges from 0 </w:t>
      </w:r>
      <w:r w:rsidR="003A35FF" w:rsidRPr="00A5400C">
        <w:rPr>
          <w:rFonts w:ascii="Garamond" w:hAnsi="Garamond"/>
          <w:sz w:val="22"/>
          <w:szCs w:val="22"/>
        </w:rPr>
        <w:t xml:space="preserve">for the lowest </w:t>
      </w:r>
      <w:r w:rsidR="00AF30CF" w:rsidRPr="00A5400C">
        <w:rPr>
          <w:rFonts w:ascii="Garamond" w:hAnsi="Garamond"/>
          <w:sz w:val="22"/>
          <w:szCs w:val="22"/>
        </w:rPr>
        <w:t>to 1</w:t>
      </w:r>
      <w:r w:rsidR="003A35FF" w:rsidRPr="00A5400C">
        <w:rPr>
          <w:rFonts w:ascii="Garamond" w:hAnsi="Garamond"/>
          <w:sz w:val="22"/>
          <w:szCs w:val="22"/>
        </w:rPr>
        <w:t xml:space="preserve"> for the highest</w:t>
      </w:r>
      <w:r w:rsidR="00AF30CF" w:rsidRPr="00A5400C">
        <w:rPr>
          <w:rFonts w:ascii="Garamond" w:hAnsi="Garamond"/>
          <w:sz w:val="22"/>
          <w:szCs w:val="22"/>
        </w:rPr>
        <w:t>.</w:t>
      </w:r>
    </w:p>
    <w:p w14:paraId="4E571E21" w14:textId="4CE15496" w:rsidR="00DD7FD5" w:rsidRPr="00A5400C" w:rsidRDefault="00DD7FD5" w:rsidP="00BC7960">
      <w:pPr>
        <w:pStyle w:val="ListParagraph"/>
        <w:numPr>
          <w:ilvl w:val="0"/>
          <w:numId w:val="3"/>
        </w:numPr>
        <w:spacing w:line="480" w:lineRule="auto"/>
        <w:rPr>
          <w:rFonts w:ascii="Garamond" w:hAnsi="Garamond"/>
          <w:sz w:val="22"/>
          <w:szCs w:val="22"/>
        </w:rPr>
      </w:pPr>
      <w:r w:rsidRPr="00A5400C">
        <w:rPr>
          <w:rFonts w:ascii="Garamond" w:hAnsi="Garamond"/>
          <w:sz w:val="22"/>
          <w:szCs w:val="22"/>
        </w:rPr>
        <w:t>The Very High/High HDI category: Separate two groups of HDI levels: 0.700–0.799 for High human development and 0.800 (or greater) for Very High.</w:t>
      </w:r>
    </w:p>
    <w:p w14:paraId="2697E85B" w14:textId="0538F3C0" w:rsidR="003D0870" w:rsidRPr="00A5400C" w:rsidRDefault="00755A09" w:rsidP="00BC7960">
      <w:pPr>
        <w:pStyle w:val="ListParagraph"/>
        <w:numPr>
          <w:ilvl w:val="0"/>
          <w:numId w:val="3"/>
        </w:numPr>
        <w:spacing w:line="480" w:lineRule="auto"/>
        <w:rPr>
          <w:rFonts w:ascii="Garamond" w:hAnsi="Garamond"/>
          <w:sz w:val="22"/>
          <w:szCs w:val="22"/>
        </w:rPr>
      </w:pPr>
      <w:r w:rsidRPr="00A5400C">
        <w:rPr>
          <w:rFonts w:ascii="Garamond" w:hAnsi="Garamond"/>
          <w:sz w:val="22"/>
          <w:szCs w:val="22"/>
        </w:rPr>
        <w:t xml:space="preserve">The Gini coefficient </w:t>
      </w:r>
      <w:r w:rsidR="00C00B3D" w:rsidRPr="00A5400C">
        <w:rPr>
          <w:rFonts w:ascii="Garamond" w:hAnsi="Garamond"/>
          <w:sz w:val="22"/>
          <w:szCs w:val="22"/>
        </w:rPr>
        <w:t xml:space="preserve">(Gini): </w:t>
      </w:r>
      <w:r w:rsidRPr="00A5400C">
        <w:rPr>
          <w:rFonts w:ascii="Garamond" w:hAnsi="Garamond"/>
          <w:sz w:val="22"/>
          <w:szCs w:val="22"/>
        </w:rPr>
        <w:t>measures inequality on a scale from 0 to 1, where higher values indicate higher inequality. In this data, we use the percentage scale, so 0 indicates perfect equality and 100 indicates perfect inequality.</w:t>
      </w:r>
    </w:p>
    <w:p w14:paraId="568B3ADC" w14:textId="11DA353B" w:rsidR="00E13671" w:rsidRPr="00A5400C" w:rsidRDefault="00E13671" w:rsidP="00BC7960">
      <w:pPr>
        <w:pStyle w:val="Heading2"/>
        <w:spacing w:after="269" w:line="480" w:lineRule="auto"/>
        <w:jc w:val="center"/>
        <w:rPr>
          <w:rFonts w:ascii="Garamond" w:hAnsi="Garamond"/>
          <w:sz w:val="28"/>
          <w:szCs w:val="28"/>
        </w:rPr>
      </w:pPr>
      <w:r w:rsidRPr="00A5400C">
        <w:rPr>
          <w:rFonts w:ascii="Garamond" w:hAnsi="Garamond"/>
          <w:sz w:val="28"/>
          <w:szCs w:val="28"/>
        </w:rPr>
        <w:t>Describing data</w:t>
      </w:r>
    </w:p>
    <w:p w14:paraId="2DA94A06" w14:textId="62C9F9B3" w:rsidR="00817C21" w:rsidRPr="00A5400C" w:rsidRDefault="00817C21" w:rsidP="00BC7960">
      <w:pPr>
        <w:spacing w:line="480" w:lineRule="auto"/>
        <w:rPr>
          <w:rFonts w:ascii="Garamond" w:hAnsi="Garamond"/>
          <w:b/>
          <w:bCs/>
          <w:i/>
          <w:iCs/>
        </w:rPr>
      </w:pPr>
      <w:r w:rsidRPr="00A5400C">
        <w:rPr>
          <w:rFonts w:ascii="Garamond" w:hAnsi="Garamond"/>
          <w:b/>
          <w:bCs/>
          <w:i/>
          <w:iCs/>
        </w:rPr>
        <w:t xml:space="preserve">Data descriptive </w:t>
      </w:r>
      <w:r w:rsidR="002D6204" w:rsidRPr="00A5400C">
        <w:rPr>
          <w:rFonts w:ascii="Garamond" w:hAnsi="Garamond"/>
          <w:b/>
          <w:bCs/>
          <w:i/>
          <w:iCs/>
        </w:rPr>
        <w:t>analysis</w:t>
      </w:r>
    </w:p>
    <w:p w14:paraId="2665B0FA" w14:textId="2F2B5D5B" w:rsidR="00A97B05" w:rsidRPr="00A5400C" w:rsidRDefault="00DE6220" w:rsidP="00BC7960">
      <w:pPr>
        <w:spacing w:line="480" w:lineRule="auto"/>
        <w:ind w:firstLine="710"/>
        <w:rPr>
          <w:rFonts w:ascii="Garamond" w:hAnsi="Garamond"/>
          <w:sz w:val="22"/>
          <w:szCs w:val="22"/>
        </w:rPr>
      </w:pPr>
      <w:r w:rsidRPr="00A5400C">
        <w:rPr>
          <w:rFonts w:ascii="Garamond" w:hAnsi="Garamond"/>
          <w:sz w:val="22"/>
          <w:szCs w:val="22"/>
        </w:rPr>
        <w:t xml:space="preserve">We will see each variable’s </w:t>
      </w:r>
      <w:r w:rsidR="00B14589" w:rsidRPr="00A5400C">
        <w:rPr>
          <w:rFonts w:ascii="Garamond" w:hAnsi="Garamond"/>
          <w:sz w:val="22"/>
          <w:szCs w:val="22"/>
        </w:rPr>
        <w:t xml:space="preserve">distribution </w:t>
      </w:r>
      <w:r w:rsidR="00AF1033" w:rsidRPr="00A5400C">
        <w:rPr>
          <w:rFonts w:ascii="Garamond" w:hAnsi="Garamond"/>
          <w:sz w:val="22"/>
          <w:szCs w:val="22"/>
        </w:rPr>
        <w:t>in two groups of Very High and High HDI countries:</w:t>
      </w:r>
    </w:p>
    <w:p w14:paraId="01F79B65" w14:textId="61B7CC8C" w:rsidR="00D16483" w:rsidRPr="00A5400C" w:rsidRDefault="00D16483" w:rsidP="00BC7960">
      <w:pPr>
        <w:spacing w:line="480" w:lineRule="auto"/>
        <w:rPr>
          <w:rFonts w:ascii="Garamond" w:hAnsi="Garamond"/>
          <w:i/>
          <w:iCs/>
          <w:sz w:val="22"/>
          <w:szCs w:val="22"/>
          <w:u w:val="single"/>
        </w:rPr>
      </w:pPr>
      <w:r w:rsidRPr="00A5400C">
        <w:rPr>
          <w:rFonts w:ascii="Garamond" w:hAnsi="Garamond"/>
          <w:i/>
          <w:iCs/>
          <w:sz w:val="22"/>
          <w:szCs w:val="22"/>
          <w:u w:val="single"/>
        </w:rPr>
        <w:t>GII</w:t>
      </w:r>
      <w:r w:rsidR="00F14D1D" w:rsidRPr="00A5400C">
        <w:rPr>
          <w:rFonts w:ascii="Garamond" w:hAnsi="Garamond"/>
          <w:i/>
          <w:iCs/>
          <w:sz w:val="22"/>
          <w:szCs w:val="22"/>
          <w:u w:val="single"/>
        </w:rPr>
        <w:t>:</w:t>
      </w:r>
    </w:p>
    <w:p w14:paraId="572834C3" w14:textId="3014028E" w:rsidR="00895EFE" w:rsidRPr="00A5400C" w:rsidRDefault="00895EFE" w:rsidP="00BC7960">
      <w:pPr>
        <w:spacing w:line="480" w:lineRule="auto"/>
        <w:rPr>
          <w:rFonts w:ascii="Garamond" w:hAnsi="Garamond"/>
          <w:sz w:val="22"/>
          <w:szCs w:val="22"/>
        </w:rPr>
      </w:pPr>
      <w:r w:rsidRPr="00A5400C">
        <w:rPr>
          <w:rFonts w:ascii="Garamond" w:hAnsi="Garamond"/>
          <w:noProof/>
          <w:sz w:val="22"/>
          <w:szCs w:val="22"/>
        </w:rPr>
        <w:lastRenderedPageBreak/>
        <w:drawing>
          <wp:inline distT="0" distB="0" distL="0" distR="0" wp14:anchorId="5EE817AF" wp14:editId="5A675E59">
            <wp:extent cx="5580246" cy="1162974"/>
            <wp:effectExtent l="0" t="0" r="0" b="5715"/>
            <wp:docPr id="1514615503"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15503" name="Picture 15"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13848" cy="1190818"/>
                    </a:xfrm>
                    <a:prstGeom prst="rect">
                      <a:avLst/>
                    </a:prstGeom>
                  </pic:spPr>
                </pic:pic>
              </a:graphicData>
            </a:graphic>
          </wp:inline>
        </w:drawing>
      </w:r>
      <w:r w:rsidR="0044160E" w:rsidRPr="00A5400C">
        <w:rPr>
          <w:rFonts w:ascii="Garamond" w:hAnsi="Garamond"/>
          <w:noProof/>
          <w:sz w:val="22"/>
          <w:szCs w:val="22"/>
        </w:rPr>
        <w:drawing>
          <wp:inline distT="0" distB="0" distL="0" distR="0" wp14:anchorId="5770A971" wp14:editId="5A98944F">
            <wp:extent cx="2783849" cy="1560945"/>
            <wp:effectExtent l="0" t="0" r="0" b="1270"/>
            <wp:docPr id="1971599568" name="Picture 11" descr="A graph of a number of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99568" name="Picture 11" descr="A graph of a number of dot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6318" cy="1629615"/>
                    </a:xfrm>
                    <a:prstGeom prst="rect">
                      <a:avLst/>
                    </a:prstGeom>
                  </pic:spPr>
                </pic:pic>
              </a:graphicData>
            </a:graphic>
          </wp:inline>
        </w:drawing>
      </w:r>
      <w:r w:rsidR="008D0852" w:rsidRPr="00A5400C">
        <w:rPr>
          <w:rFonts w:ascii="Garamond" w:hAnsi="Garamond"/>
          <w:noProof/>
          <w:sz w:val="22"/>
          <w:szCs w:val="22"/>
        </w:rPr>
        <w:drawing>
          <wp:inline distT="0" distB="0" distL="0" distR="0" wp14:anchorId="6A6A18A1" wp14:editId="0C2DE045">
            <wp:extent cx="2789321" cy="1564013"/>
            <wp:effectExtent l="0" t="0" r="5080" b="0"/>
            <wp:docPr id="1009743020" name="Picture 9" descr="A graph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43020" name="Picture 9" descr="A graph of a box plo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9996" cy="1598034"/>
                    </a:xfrm>
                    <a:prstGeom prst="rect">
                      <a:avLst/>
                    </a:prstGeom>
                  </pic:spPr>
                </pic:pic>
              </a:graphicData>
            </a:graphic>
          </wp:inline>
        </w:drawing>
      </w:r>
    </w:p>
    <w:p w14:paraId="11B34040" w14:textId="77777777" w:rsidR="00623D6E" w:rsidRPr="00A5400C" w:rsidRDefault="00623D6E" w:rsidP="00BC7960">
      <w:pPr>
        <w:spacing w:line="480" w:lineRule="auto"/>
        <w:ind w:firstLine="710"/>
        <w:rPr>
          <w:rFonts w:ascii="Garamond" w:hAnsi="Garamond"/>
          <w:sz w:val="22"/>
          <w:szCs w:val="22"/>
        </w:rPr>
      </w:pPr>
      <w:r w:rsidRPr="00A5400C">
        <w:rPr>
          <w:rFonts w:ascii="Garamond" w:hAnsi="Garamond"/>
          <w:sz w:val="22"/>
          <w:szCs w:val="22"/>
        </w:rPr>
        <w:t>Generally, most countries among the two groups have no greater than 0.5 points of GII. In addition, with the mean compellingly low (only 0.34 and 0.14) and the standard deviation only about 0.1, these two groups of high HDI value compellingly have low gender inequality.</w:t>
      </w:r>
    </w:p>
    <w:p w14:paraId="66C468B2" w14:textId="77777777" w:rsidR="00623D6E" w:rsidRPr="00A5400C" w:rsidRDefault="00623D6E" w:rsidP="00BC7960">
      <w:pPr>
        <w:spacing w:line="480" w:lineRule="auto"/>
        <w:ind w:firstLine="710"/>
        <w:rPr>
          <w:rFonts w:ascii="Garamond" w:hAnsi="Garamond"/>
          <w:sz w:val="22"/>
          <w:szCs w:val="22"/>
        </w:rPr>
      </w:pPr>
      <w:r w:rsidRPr="00A5400C">
        <w:rPr>
          <w:rFonts w:ascii="Garamond" w:hAnsi="Garamond"/>
          <w:sz w:val="22"/>
          <w:szCs w:val="22"/>
        </w:rPr>
        <w:t>Comparing the two groups, the Very High group tends to have a smaller GII distribution in both the mean and standard deviation of the data. Thus, the group with higher HDI might have better parity between males and females.</w:t>
      </w:r>
    </w:p>
    <w:p w14:paraId="734C6824" w14:textId="1DE4217F" w:rsidR="00D16483" w:rsidRPr="00A5400C" w:rsidRDefault="00D16483" w:rsidP="00BC7960">
      <w:pPr>
        <w:spacing w:line="480" w:lineRule="auto"/>
        <w:rPr>
          <w:rFonts w:ascii="Garamond" w:hAnsi="Garamond"/>
          <w:i/>
          <w:iCs/>
          <w:sz w:val="22"/>
          <w:szCs w:val="22"/>
          <w:u w:val="single"/>
        </w:rPr>
      </w:pPr>
      <w:r w:rsidRPr="00A5400C">
        <w:rPr>
          <w:rFonts w:ascii="Garamond" w:hAnsi="Garamond"/>
          <w:i/>
          <w:iCs/>
          <w:sz w:val="22"/>
          <w:szCs w:val="22"/>
          <w:u w:val="single"/>
        </w:rPr>
        <w:t>HDI</w:t>
      </w:r>
      <w:r w:rsidR="00F14D1D" w:rsidRPr="00A5400C">
        <w:rPr>
          <w:rFonts w:ascii="Garamond" w:hAnsi="Garamond"/>
          <w:i/>
          <w:iCs/>
          <w:sz w:val="22"/>
          <w:szCs w:val="22"/>
          <w:u w:val="single"/>
        </w:rPr>
        <w:t>:</w:t>
      </w:r>
    </w:p>
    <w:p w14:paraId="3B6EC7BA" w14:textId="6A089837" w:rsidR="001E6426" w:rsidRPr="00A5400C" w:rsidRDefault="00402FD2" w:rsidP="00BC7960">
      <w:pPr>
        <w:spacing w:line="480" w:lineRule="auto"/>
        <w:rPr>
          <w:rFonts w:ascii="Garamond" w:hAnsi="Garamond"/>
          <w:sz w:val="22"/>
          <w:szCs w:val="22"/>
        </w:rPr>
      </w:pPr>
      <w:r w:rsidRPr="00A5400C">
        <w:rPr>
          <w:rFonts w:ascii="Garamond" w:hAnsi="Garamond"/>
          <w:noProof/>
          <w:sz w:val="22"/>
          <w:szCs w:val="22"/>
        </w:rPr>
        <w:lastRenderedPageBreak/>
        <w:drawing>
          <wp:inline distT="0" distB="0" distL="0" distR="0" wp14:anchorId="46F0DCB3" wp14:editId="1BEADA81">
            <wp:extent cx="5745480" cy="1197410"/>
            <wp:effectExtent l="0" t="0" r="0" b="0"/>
            <wp:docPr id="1695088192"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88192" name="Picture 17"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87163" cy="1206097"/>
                    </a:xfrm>
                    <a:prstGeom prst="rect">
                      <a:avLst/>
                    </a:prstGeom>
                  </pic:spPr>
                </pic:pic>
              </a:graphicData>
            </a:graphic>
          </wp:inline>
        </w:drawing>
      </w:r>
      <w:r w:rsidR="00954F4C" w:rsidRPr="00A5400C">
        <w:rPr>
          <w:rFonts w:ascii="Garamond" w:hAnsi="Garamond"/>
          <w:noProof/>
          <w:sz w:val="22"/>
          <w:szCs w:val="22"/>
        </w:rPr>
        <w:drawing>
          <wp:inline distT="0" distB="0" distL="0" distR="0" wp14:anchorId="64A463C8" wp14:editId="05B17AB7">
            <wp:extent cx="2852936" cy="1752600"/>
            <wp:effectExtent l="0" t="0" r="5080" b="0"/>
            <wp:docPr id="604491481" name="Picture 16" descr="A diagram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91481" name="Picture 16" descr="A diagram of a box plo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8485" cy="1811297"/>
                    </a:xfrm>
                    <a:prstGeom prst="rect">
                      <a:avLst/>
                    </a:prstGeom>
                  </pic:spPr>
                </pic:pic>
              </a:graphicData>
            </a:graphic>
          </wp:inline>
        </w:drawing>
      </w:r>
      <w:r w:rsidR="00954F4C" w:rsidRPr="00A5400C">
        <w:rPr>
          <w:rFonts w:ascii="Garamond" w:hAnsi="Garamond"/>
          <w:noProof/>
          <w:sz w:val="22"/>
          <w:szCs w:val="22"/>
        </w:rPr>
        <w:drawing>
          <wp:inline distT="0" distB="0" distL="0" distR="0" wp14:anchorId="2341B741" wp14:editId="5268487B">
            <wp:extent cx="2879090" cy="1768668"/>
            <wp:effectExtent l="0" t="0" r="3810" b="0"/>
            <wp:docPr id="841960155" name="Picture 18" descr="A graph of a number of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60155" name="Picture 18" descr="A graph of a number of dot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57848" cy="1817050"/>
                    </a:xfrm>
                    <a:prstGeom prst="rect">
                      <a:avLst/>
                    </a:prstGeom>
                  </pic:spPr>
                </pic:pic>
              </a:graphicData>
            </a:graphic>
          </wp:inline>
        </w:drawing>
      </w:r>
    </w:p>
    <w:p w14:paraId="505E05DE" w14:textId="77777777" w:rsidR="00CC5FFC" w:rsidRPr="00A5400C" w:rsidRDefault="00CC5FFC" w:rsidP="00BC7960">
      <w:pPr>
        <w:spacing w:line="480" w:lineRule="auto"/>
        <w:ind w:firstLine="710"/>
        <w:rPr>
          <w:rFonts w:ascii="Garamond" w:hAnsi="Garamond"/>
          <w:sz w:val="22"/>
          <w:szCs w:val="22"/>
        </w:rPr>
      </w:pPr>
      <w:r w:rsidRPr="00A5400C">
        <w:rPr>
          <w:rFonts w:ascii="Garamond" w:hAnsi="Garamond"/>
          <w:sz w:val="22"/>
          <w:szCs w:val="22"/>
        </w:rPr>
        <w:t>This seems meaningless to compare the distribution of HDI between two groups since it is already stated in their group’s name. Instead, we will consider the overall distribution of HDI. The mean and the standard deviation are 0.82 and 0.08, respectively. Looking at a graph, it is quite equal spreading distribution overall.</w:t>
      </w:r>
    </w:p>
    <w:p w14:paraId="439A944E" w14:textId="4D916D2B" w:rsidR="00D16483" w:rsidRPr="00A5400C" w:rsidRDefault="00D16483" w:rsidP="00BC7960">
      <w:pPr>
        <w:spacing w:line="480" w:lineRule="auto"/>
        <w:rPr>
          <w:rFonts w:ascii="Garamond" w:hAnsi="Garamond"/>
          <w:i/>
          <w:iCs/>
          <w:sz w:val="22"/>
          <w:szCs w:val="22"/>
          <w:u w:val="single"/>
        </w:rPr>
      </w:pPr>
      <w:r w:rsidRPr="00A5400C">
        <w:rPr>
          <w:rFonts w:ascii="Garamond" w:hAnsi="Garamond"/>
          <w:i/>
          <w:iCs/>
          <w:sz w:val="22"/>
          <w:szCs w:val="22"/>
          <w:u w:val="single"/>
        </w:rPr>
        <w:t>Gini:</w:t>
      </w:r>
    </w:p>
    <w:p w14:paraId="32C6F0EF" w14:textId="6C24870E" w:rsidR="00AF1033" w:rsidRPr="00A5400C" w:rsidRDefault="000F6CA4" w:rsidP="00BC7960">
      <w:pPr>
        <w:spacing w:line="480" w:lineRule="auto"/>
        <w:rPr>
          <w:rFonts w:ascii="Garamond" w:hAnsi="Garamond"/>
          <w:sz w:val="22"/>
          <w:szCs w:val="22"/>
        </w:rPr>
      </w:pPr>
      <w:r w:rsidRPr="00A5400C">
        <w:rPr>
          <w:rFonts w:ascii="Garamond" w:hAnsi="Garamond"/>
          <w:noProof/>
          <w:sz w:val="22"/>
          <w:szCs w:val="22"/>
        </w:rPr>
        <w:lastRenderedPageBreak/>
        <w:drawing>
          <wp:inline distT="0" distB="0" distL="0" distR="0" wp14:anchorId="0C0F29A1" wp14:editId="68035DBA">
            <wp:extent cx="5746043" cy="1197528"/>
            <wp:effectExtent l="0" t="0" r="0" b="0"/>
            <wp:docPr id="130171650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16500" name="Picture 13"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76046" cy="1203781"/>
                    </a:xfrm>
                    <a:prstGeom prst="rect">
                      <a:avLst/>
                    </a:prstGeom>
                  </pic:spPr>
                </pic:pic>
              </a:graphicData>
            </a:graphic>
          </wp:inline>
        </w:drawing>
      </w:r>
      <w:r w:rsidRPr="00A5400C">
        <w:rPr>
          <w:rFonts w:ascii="Garamond" w:hAnsi="Garamond"/>
          <w:noProof/>
          <w:sz w:val="22"/>
          <w:szCs w:val="22"/>
        </w:rPr>
        <w:drawing>
          <wp:inline distT="0" distB="0" distL="0" distR="0" wp14:anchorId="5CF4D820" wp14:editId="18009A1F">
            <wp:extent cx="2854037" cy="1638774"/>
            <wp:effectExtent l="0" t="0" r="3810" b="0"/>
            <wp:docPr id="897934648" name="Picture 1" descr="A graph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34648" name="Picture 1" descr="A graph of a number of dots&#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4431" cy="1673452"/>
                    </a:xfrm>
                    <a:prstGeom prst="rect">
                      <a:avLst/>
                    </a:prstGeom>
                  </pic:spPr>
                </pic:pic>
              </a:graphicData>
            </a:graphic>
          </wp:inline>
        </w:drawing>
      </w:r>
      <w:r w:rsidR="00041480" w:rsidRPr="00A5400C">
        <w:rPr>
          <w:rFonts w:ascii="Garamond" w:hAnsi="Garamond"/>
          <w:noProof/>
          <w:sz w:val="22"/>
          <w:szCs w:val="22"/>
        </w:rPr>
        <w:drawing>
          <wp:inline distT="0" distB="0" distL="0" distR="0" wp14:anchorId="130CA90B" wp14:editId="7E9E3FC0">
            <wp:extent cx="2879352" cy="1653309"/>
            <wp:effectExtent l="0" t="0" r="3810" b="0"/>
            <wp:docPr id="355200950" name="Picture 3" descr="A graph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0950" name="Picture 3" descr="A graph of a box plo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95264" cy="1719865"/>
                    </a:xfrm>
                    <a:prstGeom prst="rect">
                      <a:avLst/>
                    </a:prstGeom>
                  </pic:spPr>
                </pic:pic>
              </a:graphicData>
            </a:graphic>
          </wp:inline>
        </w:drawing>
      </w:r>
    </w:p>
    <w:p w14:paraId="6029DD05" w14:textId="77777777" w:rsidR="00F14D1D" w:rsidRPr="00A5400C" w:rsidRDefault="00F14D1D" w:rsidP="00BC7960">
      <w:pPr>
        <w:spacing w:line="480" w:lineRule="auto"/>
        <w:ind w:firstLine="710"/>
        <w:rPr>
          <w:rFonts w:ascii="Garamond" w:hAnsi="Garamond"/>
          <w:sz w:val="22"/>
          <w:szCs w:val="22"/>
        </w:rPr>
      </w:pPr>
      <w:r w:rsidRPr="00A5400C">
        <w:rPr>
          <w:rFonts w:ascii="Garamond" w:hAnsi="Garamond"/>
          <w:sz w:val="22"/>
          <w:szCs w:val="22"/>
        </w:rPr>
        <w:t xml:space="preserve">Most countries among the two groups have no greater than 0.5 points of the Gini coefficient. Besides, the shape of each group is </w:t>
      </w:r>
      <w:proofErr w:type="gramStart"/>
      <w:r w:rsidRPr="00A5400C">
        <w:rPr>
          <w:rFonts w:ascii="Garamond" w:hAnsi="Garamond"/>
          <w:sz w:val="22"/>
          <w:szCs w:val="22"/>
        </w:rPr>
        <w:t>similar to</w:t>
      </w:r>
      <w:proofErr w:type="gramEnd"/>
      <w:r w:rsidRPr="00A5400C">
        <w:rPr>
          <w:rFonts w:ascii="Garamond" w:hAnsi="Garamond"/>
          <w:sz w:val="22"/>
          <w:szCs w:val="22"/>
        </w:rPr>
        <w:t xml:space="preserve"> the normal bell-shaped distribution. It tells us that the Gini coefficient has a normal distribution with some neglectable skewness, or the inequality in wealth is a normal distribution among the two groups.</w:t>
      </w:r>
    </w:p>
    <w:p w14:paraId="359AF417" w14:textId="033B6B66" w:rsidR="00F14D1D" w:rsidRPr="00A5400C" w:rsidRDefault="00F14D1D" w:rsidP="00BC7960">
      <w:pPr>
        <w:spacing w:line="480" w:lineRule="auto"/>
        <w:ind w:firstLine="710"/>
        <w:rPr>
          <w:rFonts w:ascii="Garamond" w:hAnsi="Garamond"/>
          <w:sz w:val="22"/>
          <w:szCs w:val="22"/>
          <w:lang w:val="vi-VN"/>
        </w:rPr>
      </w:pPr>
      <w:r w:rsidRPr="00A5400C">
        <w:rPr>
          <w:rFonts w:ascii="Garamond" w:hAnsi="Garamond"/>
          <w:sz w:val="22"/>
          <w:szCs w:val="22"/>
        </w:rPr>
        <w:t>While the Very High group has a slightly lower mean of Gini compared to the High, the standard deviation is sharply different between them (8.54 &gt; 5.9). This means that the group has lower HDI tends to have a more varied inequality context. Notably, there are some outliers indicating the high Gini coefficient in the very high HDI countries.</w:t>
      </w:r>
    </w:p>
    <w:p w14:paraId="2ED1842E" w14:textId="622E6D35" w:rsidR="00C0764B" w:rsidRPr="00A5400C" w:rsidRDefault="00496CF5" w:rsidP="00BC7960">
      <w:pPr>
        <w:spacing w:line="480" w:lineRule="auto"/>
        <w:rPr>
          <w:rFonts w:ascii="Garamond" w:hAnsi="Garamond"/>
          <w:b/>
          <w:bCs/>
        </w:rPr>
      </w:pPr>
      <w:r w:rsidRPr="00A5400C">
        <w:rPr>
          <w:rFonts w:ascii="Garamond" w:hAnsi="Garamond"/>
          <w:b/>
          <w:bCs/>
          <w:i/>
          <w:iCs/>
        </w:rPr>
        <w:t>T</w:t>
      </w:r>
      <w:r w:rsidR="007C49FA" w:rsidRPr="00A5400C">
        <w:rPr>
          <w:rFonts w:ascii="Garamond" w:hAnsi="Garamond"/>
          <w:b/>
          <w:bCs/>
          <w:i/>
          <w:iCs/>
        </w:rPr>
        <w:t>wo-way relationships</w:t>
      </w:r>
      <w:r w:rsidR="007C49FA" w:rsidRPr="00A5400C">
        <w:rPr>
          <w:rFonts w:ascii="Garamond" w:hAnsi="Garamond"/>
          <w:b/>
          <w:bCs/>
        </w:rPr>
        <w:t xml:space="preserve"> </w:t>
      </w:r>
    </w:p>
    <w:p w14:paraId="338B5B4C" w14:textId="6FD78350" w:rsidR="00F14D1D" w:rsidRPr="00A5400C" w:rsidRDefault="00F14D1D" w:rsidP="00BC7960">
      <w:pPr>
        <w:spacing w:line="480" w:lineRule="auto"/>
        <w:rPr>
          <w:rFonts w:ascii="Garamond" w:hAnsi="Garamond"/>
          <w:i/>
          <w:iCs/>
          <w:u w:val="single"/>
        </w:rPr>
      </w:pPr>
      <w:r w:rsidRPr="00A5400C">
        <w:rPr>
          <w:rFonts w:ascii="Garamond" w:hAnsi="Garamond"/>
          <w:i/>
          <w:iCs/>
          <w:u w:val="single"/>
        </w:rPr>
        <w:t>GII and Gini</w:t>
      </w:r>
    </w:p>
    <w:p w14:paraId="604FAB4A" w14:textId="77777777" w:rsidR="00F14D1D" w:rsidRPr="00A5400C" w:rsidRDefault="00F14D1D" w:rsidP="00BC7960">
      <w:pPr>
        <w:spacing w:line="480" w:lineRule="auto"/>
        <w:rPr>
          <w:rFonts w:ascii="Garamond" w:hAnsi="Garamond"/>
          <w:i/>
          <w:iCs/>
        </w:rPr>
      </w:pPr>
    </w:p>
    <w:p w14:paraId="3E846121" w14:textId="59448B3A" w:rsidR="000D60B9" w:rsidRPr="00A5400C" w:rsidRDefault="007B4EA7" w:rsidP="00BC7960">
      <w:pPr>
        <w:spacing w:line="480" w:lineRule="auto"/>
        <w:rPr>
          <w:rFonts w:ascii="Garamond" w:hAnsi="Garamond"/>
          <w:b/>
          <w:bCs/>
          <w:sz w:val="22"/>
          <w:szCs w:val="22"/>
        </w:rPr>
      </w:pPr>
      <w:r w:rsidRPr="00A5400C">
        <w:rPr>
          <w:rFonts w:ascii="Garamond" w:hAnsi="Garamond"/>
          <w:b/>
          <w:bCs/>
          <w:noProof/>
          <w:sz w:val="22"/>
          <w:szCs w:val="22"/>
        </w:rPr>
        <w:lastRenderedPageBreak/>
        <w:drawing>
          <wp:inline distT="0" distB="0" distL="0" distR="0" wp14:anchorId="461AD97A" wp14:editId="4205944D">
            <wp:extent cx="3249968" cy="1899981"/>
            <wp:effectExtent l="0" t="0" r="1270" b="5080"/>
            <wp:docPr id="1955797920"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97920" name="Picture 1" descr="A graph with blue dots&#10;&#10;Description automatically generated"/>
                    <pic:cNvPicPr/>
                  </pic:nvPicPr>
                  <pic:blipFill>
                    <a:blip r:embed="rId20"/>
                    <a:stretch>
                      <a:fillRect/>
                    </a:stretch>
                  </pic:blipFill>
                  <pic:spPr>
                    <a:xfrm>
                      <a:off x="0" y="0"/>
                      <a:ext cx="3266330" cy="1909546"/>
                    </a:xfrm>
                    <a:prstGeom prst="rect">
                      <a:avLst/>
                    </a:prstGeom>
                  </pic:spPr>
                </pic:pic>
              </a:graphicData>
            </a:graphic>
          </wp:inline>
        </w:drawing>
      </w:r>
      <w:r w:rsidRPr="00A5400C">
        <w:rPr>
          <w:rFonts w:ascii="Garamond" w:hAnsi="Garamond"/>
          <w:b/>
          <w:bCs/>
          <w:sz w:val="22"/>
          <w:szCs w:val="22"/>
        </w:rPr>
        <w:t xml:space="preserve"> </w:t>
      </w:r>
      <w:r w:rsidR="00CB6182" w:rsidRPr="00A5400C">
        <w:rPr>
          <w:rFonts w:ascii="Garamond" w:hAnsi="Garamond"/>
          <w:b/>
          <w:bCs/>
          <w:noProof/>
          <w:sz w:val="22"/>
          <w:szCs w:val="22"/>
        </w:rPr>
        <w:drawing>
          <wp:inline distT="0" distB="0" distL="0" distR="0" wp14:anchorId="444472CB" wp14:editId="41C8D54D">
            <wp:extent cx="2110154" cy="889441"/>
            <wp:effectExtent l="0" t="0" r="0" b="0"/>
            <wp:docPr id="154743905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39050" name="Picture 1" descr="A screenshot of a computer code&#10;&#10;Description automatically generated"/>
                    <pic:cNvPicPr/>
                  </pic:nvPicPr>
                  <pic:blipFill>
                    <a:blip r:embed="rId21"/>
                    <a:stretch>
                      <a:fillRect/>
                    </a:stretch>
                  </pic:blipFill>
                  <pic:spPr>
                    <a:xfrm>
                      <a:off x="0" y="0"/>
                      <a:ext cx="2162820" cy="911640"/>
                    </a:xfrm>
                    <a:prstGeom prst="rect">
                      <a:avLst/>
                    </a:prstGeom>
                  </pic:spPr>
                </pic:pic>
              </a:graphicData>
            </a:graphic>
          </wp:inline>
        </w:drawing>
      </w:r>
    </w:p>
    <w:p w14:paraId="4AED8158" w14:textId="0743F30C" w:rsidR="00554D43" w:rsidRPr="00A5400C" w:rsidRDefault="009F7328" w:rsidP="00BC7960">
      <w:pPr>
        <w:spacing w:line="480" w:lineRule="auto"/>
        <w:ind w:firstLine="710"/>
        <w:rPr>
          <w:rFonts w:ascii="Garamond" w:hAnsi="Garamond"/>
          <w:sz w:val="22"/>
          <w:szCs w:val="22"/>
        </w:rPr>
      </w:pPr>
      <w:r w:rsidRPr="00A5400C">
        <w:rPr>
          <w:rFonts w:ascii="Garamond" w:hAnsi="Garamond"/>
          <w:sz w:val="22"/>
          <w:szCs w:val="22"/>
        </w:rPr>
        <w:t xml:space="preserve">There is a </w:t>
      </w:r>
      <w:r w:rsidR="0035213B" w:rsidRPr="00A5400C">
        <w:rPr>
          <w:rFonts w:ascii="Garamond" w:hAnsi="Garamond"/>
          <w:sz w:val="22"/>
          <w:szCs w:val="22"/>
        </w:rPr>
        <w:t>positive</w:t>
      </w:r>
      <w:r w:rsidRPr="00A5400C">
        <w:rPr>
          <w:rFonts w:ascii="Garamond" w:hAnsi="Garamond"/>
          <w:sz w:val="22"/>
          <w:szCs w:val="22"/>
        </w:rPr>
        <w:t xml:space="preserve"> correlation between GII and Gini that an increase in one unit of Gini will lead to a 0.</w:t>
      </w:r>
      <w:r w:rsidR="00900926" w:rsidRPr="00A5400C">
        <w:rPr>
          <w:rFonts w:ascii="Garamond" w:hAnsi="Garamond"/>
          <w:sz w:val="22"/>
          <w:szCs w:val="22"/>
        </w:rPr>
        <w:t>52</w:t>
      </w:r>
      <w:r w:rsidRPr="00A5400C">
        <w:rPr>
          <w:rFonts w:ascii="Garamond" w:hAnsi="Garamond"/>
          <w:sz w:val="22"/>
          <w:szCs w:val="22"/>
        </w:rPr>
        <w:t xml:space="preserve"> unit </w:t>
      </w:r>
      <w:r w:rsidR="000A4616" w:rsidRPr="00A5400C">
        <w:rPr>
          <w:rFonts w:ascii="Garamond" w:hAnsi="Garamond"/>
          <w:sz w:val="22"/>
          <w:szCs w:val="22"/>
        </w:rPr>
        <w:t>increase</w:t>
      </w:r>
      <w:r w:rsidRPr="00A5400C">
        <w:rPr>
          <w:rFonts w:ascii="Garamond" w:hAnsi="Garamond"/>
          <w:sz w:val="22"/>
          <w:szCs w:val="22"/>
        </w:rPr>
        <w:t xml:space="preserve"> in GII. It means that the country </w:t>
      </w:r>
      <w:r w:rsidR="00984F4E" w:rsidRPr="00A5400C">
        <w:rPr>
          <w:rFonts w:ascii="Garamond" w:hAnsi="Garamond"/>
          <w:sz w:val="22"/>
          <w:szCs w:val="22"/>
        </w:rPr>
        <w:t>has higher</w:t>
      </w:r>
      <w:r w:rsidR="009A5D26" w:rsidRPr="00A5400C">
        <w:rPr>
          <w:rFonts w:ascii="Garamond" w:hAnsi="Garamond"/>
          <w:sz w:val="22"/>
          <w:szCs w:val="22"/>
        </w:rPr>
        <w:t xml:space="preserve"> Gini</w:t>
      </w:r>
      <w:r w:rsidRPr="00A5400C">
        <w:rPr>
          <w:rFonts w:ascii="Garamond" w:hAnsi="Garamond"/>
          <w:sz w:val="22"/>
          <w:szCs w:val="22"/>
        </w:rPr>
        <w:t xml:space="preserve"> value</w:t>
      </w:r>
      <w:r w:rsidR="000E5A42" w:rsidRPr="00A5400C">
        <w:rPr>
          <w:rFonts w:ascii="Garamond" w:hAnsi="Garamond"/>
          <w:sz w:val="22"/>
          <w:szCs w:val="22"/>
        </w:rPr>
        <w:t xml:space="preserve">, i.e., more income inequality </w:t>
      </w:r>
      <w:r w:rsidR="00B445F5" w:rsidRPr="00A5400C">
        <w:rPr>
          <w:rFonts w:ascii="Garamond" w:hAnsi="Garamond"/>
          <w:sz w:val="22"/>
          <w:szCs w:val="22"/>
        </w:rPr>
        <w:t xml:space="preserve">is likely </w:t>
      </w:r>
      <w:r w:rsidRPr="00A5400C">
        <w:rPr>
          <w:rFonts w:ascii="Garamond" w:hAnsi="Garamond"/>
          <w:sz w:val="22"/>
          <w:szCs w:val="22"/>
        </w:rPr>
        <w:t xml:space="preserve">to </w:t>
      </w:r>
      <w:r w:rsidR="00B445F5" w:rsidRPr="00A5400C">
        <w:rPr>
          <w:rFonts w:ascii="Garamond" w:hAnsi="Garamond"/>
          <w:sz w:val="22"/>
          <w:szCs w:val="22"/>
        </w:rPr>
        <w:t>have</w:t>
      </w:r>
      <w:r w:rsidRPr="00A5400C">
        <w:rPr>
          <w:rFonts w:ascii="Garamond" w:hAnsi="Garamond"/>
          <w:sz w:val="22"/>
          <w:szCs w:val="22"/>
        </w:rPr>
        <w:t xml:space="preserve"> the</w:t>
      </w:r>
      <w:r w:rsidR="002A58A0" w:rsidRPr="00A5400C">
        <w:rPr>
          <w:rFonts w:ascii="Garamond" w:hAnsi="Garamond"/>
          <w:sz w:val="22"/>
          <w:szCs w:val="22"/>
        </w:rPr>
        <w:t xml:space="preserve"> higher</w:t>
      </w:r>
      <w:r w:rsidRPr="00A5400C">
        <w:rPr>
          <w:rFonts w:ascii="Garamond" w:hAnsi="Garamond"/>
          <w:sz w:val="22"/>
          <w:szCs w:val="22"/>
        </w:rPr>
        <w:t xml:space="preserve"> gender inequality rate</w:t>
      </w:r>
      <w:r w:rsidR="004772FE" w:rsidRPr="00A5400C">
        <w:rPr>
          <w:rFonts w:ascii="Garamond" w:hAnsi="Garamond"/>
          <w:sz w:val="22"/>
          <w:szCs w:val="22"/>
        </w:rPr>
        <w:t>. Put in another way,</w:t>
      </w:r>
      <w:r w:rsidR="00003F02" w:rsidRPr="00A5400C">
        <w:rPr>
          <w:rFonts w:ascii="Garamond" w:hAnsi="Garamond"/>
          <w:sz w:val="22"/>
          <w:szCs w:val="22"/>
        </w:rPr>
        <w:t xml:space="preserve"> this</w:t>
      </w:r>
      <w:r w:rsidR="00327735" w:rsidRPr="00A5400C">
        <w:rPr>
          <w:rFonts w:ascii="Garamond" w:hAnsi="Garamond"/>
          <w:sz w:val="22"/>
          <w:szCs w:val="22"/>
        </w:rPr>
        <w:t xml:space="preserve"> inequality </w:t>
      </w:r>
      <w:r w:rsidR="00003F02" w:rsidRPr="00A5400C">
        <w:rPr>
          <w:rFonts w:ascii="Garamond" w:hAnsi="Garamond"/>
          <w:sz w:val="22"/>
          <w:szCs w:val="22"/>
        </w:rPr>
        <w:t xml:space="preserve">has some impact on </w:t>
      </w:r>
      <w:r w:rsidR="007F0CDE" w:rsidRPr="00A5400C">
        <w:rPr>
          <w:rFonts w:ascii="Garamond" w:hAnsi="Garamond"/>
          <w:sz w:val="22"/>
          <w:szCs w:val="22"/>
        </w:rPr>
        <w:t>another inequality.</w:t>
      </w:r>
      <w:r w:rsidRPr="00A5400C">
        <w:rPr>
          <w:rFonts w:ascii="Garamond" w:hAnsi="Garamond"/>
          <w:sz w:val="22"/>
          <w:szCs w:val="22"/>
        </w:rPr>
        <w:t xml:space="preserve"> With a very small p-value, we can reject the hypothesis of no correlation between GII and </w:t>
      </w:r>
      <w:r w:rsidR="005C4FA6" w:rsidRPr="00A5400C">
        <w:rPr>
          <w:rFonts w:ascii="Garamond" w:hAnsi="Garamond"/>
          <w:sz w:val="22"/>
          <w:szCs w:val="22"/>
        </w:rPr>
        <w:t>Gini</w:t>
      </w:r>
      <w:r w:rsidR="00554D43" w:rsidRPr="00A5400C">
        <w:rPr>
          <w:rFonts w:ascii="Garamond" w:hAnsi="Garamond"/>
          <w:sz w:val="22"/>
          <w:szCs w:val="22"/>
        </w:rPr>
        <w:t>.</w:t>
      </w:r>
    </w:p>
    <w:p w14:paraId="3ACFA963" w14:textId="6C887B42" w:rsidR="00F14D1D" w:rsidRPr="00A5400C" w:rsidRDefault="00F14D1D" w:rsidP="00BC7960">
      <w:pPr>
        <w:spacing w:line="480" w:lineRule="auto"/>
        <w:rPr>
          <w:rFonts w:ascii="Garamond" w:hAnsi="Garamond"/>
          <w:i/>
          <w:iCs/>
          <w:u w:val="single"/>
        </w:rPr>
      </w:pPr>
      <w:r w:rsidRPr="00A5400C">
        <w:rPr>
          <w:rFonts w:ascii="Garamond" w:hAnsi="Garamond"/>
          <w:i/>
          <w:iCs/>
          <w:u w:val="single"/>
        </w:rPr>
        <w:t>GII and HDI</w:t>
      </w:r>
    </w:p>
    <w:p w14:paraId="0C2DB763" w14:textId="4B9935A3" w:rsidR="00D80940" w:rsidRPr="00A5400C" w:rsidRDefault="00D80940" w:rsidP="00BC7960">
      <w:pPr>
        <w:spacing w:line="480" w:lineRule="auto"/>
        <w:rPr>
          <w:rFonts w:ascii="Garamond" w:hAnsi="Garamond"/>
          <w:noProof/>
          <w:sz w:val="22"/>
          <w:szCs w:val="22"/>
        </w:rPr>
      </w:pPr>
      <w:r w:rsidRPr="00A5400C">
        <w:rPr>
          <w:rFonts w:ascii="Garamond" w:hAnsi="Garamond"/>
          <w:noProof/>
          <w:sz w:val="22"/>
          <w:szCs w:val="22"/>
        </w:rPr>
        <w:drawing>
          <wp:inline distT="0" distB="0" distL="0" distR="0" wp14:anchorId="216DC512" wp14:editId="480A736F">
            <wp:extent cx="3286340" cy="1921244"/>
            <wp:effectExtent l="0" t="0" r="3175" b="0"/>
            <wp:docPr id="17395953" name="Picture 1" descr="A graph of blue dot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953" name="Picture 1" descr="A graph of blue dots and black text&#10;&#10;Description automatically generated"/>
                    <pic:cNvPicPr/>
                  </pic:nvPicPr>
                  <pic:blipFill>
                    <a:blip r:embed="rId22"/>
                    <a:stretch>
                      <a:fillRect/>
                    </a:stretch>
                  </pic:blipFill>
                  <pic:spPr>
                    <a:xfrm>
                      <a:off x="0" y="0"/>
                      <a:ext cx="3317055" cy="1939200"/>
                    </a:xfrm>
                    <a:prstGeom prst="rect">
                      <a:avLst/>
                    </a:prstGeom>
                  </pic:spPr>
                </pic:pic>
              </a:graphicData>
            </a:graphic>
          </wp:inline>
        </w:drawing>
      </w:r>
      <w:r w:rsidR="00A7032B" w:rsidRPr="00A5400C">
        <w:rPr>
          <w:rFonts w:ascii="Garamond" w:hAnsi="Garamond"/>
          <w:noProof/>
          <w:sz w:val="22"/>
          <w:szCs w:val="22"/>
        </w:rPr>
        <w:t xml:space="preserve"> </w:t>
      </w:r>
      <w:r w:rsidR="00A7032B" w:rsidRPr="00A5400C">
        <w:rPr>
          <w:rFonts w:ascii="Garamond" w:hAnsi="Garamond"/>
          <w:noProof/>
          <w:sz w:val="22"/>
          <w:szCs w:val="22"/>
        </w:rPr>
        <w:drawing>
          <wp:inline distT="0" distB="0" distL="0" distR="0" wp14:anchorId="27F21615" wp14:editId="0E0BA5A0">
            <wp:extent cx="2556353" cy="1033779"/>
            <wp:effectExtent l="0" t="0" r="0" b="0"/>
            <wp:docPr id="98854006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40066" name="Picture 1" descr="A screenshot of a computer code&#10;&#10;Description automatically generated"/>
                    <pic:cNvPicPr/>
                  </pic:nvPicPr>
                  <pic:blipFill>
                    <a:blip r:embed="rId23"/>
                    <a:stretch>
                      <a:fillRect/>
                    </a:stretch>
                  </pic:blipFill>
                  <pic:spPr>
                    <a:xfrm>
                      <a:off x="0" y="0"/>
                      <a:ext cx="2603422" cy="1052814"/>
                    </a:xfrm>
                    <a:prstGeom prst="rect">
                      <a:avLst/>
                    </a:prstGeom>
                  </pic:spPr>
                </pic:pic>
              </a:graphicData>
            </a:graphic>
          </wp:inline>
        </w:drawing>
      </w:r>
    </w:p>
    <w:p w14:paraId="5717CCA3" w14:textId="4F39C072" w:rsidR="00A7032B" w:rsidRPr="00A5400C" w:rsidRDefault="00A7032B" w:rsidP="00BC7960">
      <w:pPr>
        <w:spacing w:line="480" w:lineRule="auto"/>
        <w:ind w:firstLine="710"/>
        <w:rPr>
          <w:rFonts w:ascii="Garamond" w:hAnsi="Garamond"/>
          <w:sz w:val="22"/>
          <w:szCs w:val="22"/>
        </w:rPr>
      </w:pPr>
      <w:r w:rsidRPr="00A5400C">
        <w:rPr>
          <w:rFonts w:ascii="Garamond" w:hAnsi="Garamond"/>
          <w:sz w:val="22"/>
          <w:szCs w:val="22"/>
        </w:rPr>
        <w:t xml:space="preserve">There is a strong negative correlation between GII and </w:t>
      </w:r>
      <w:r w:rsidR="004062F8" w:rsidRPr="00A5400C">
        <w:rPr>
          <w:rFonts w:ascii="Garamond" w:hAnsi="Garamond"/>
          <w:sz w:val="22"/>
          <w:szCs w:val="22"/>
        </w:rPr>
        <w:t>HDI</w:t>
      </w:r>
      <w:r w:rsidRPr="00A5400C">
        <w:rPr>
          <w:rFonts w:ascii="Garamond" w:hAnsi="Garamond"/>
          <w:sz w:val="22"/>
          <w:szCs w:val="22"/>
        </w:rPr>
        <w:t xml:space="preserve"> that an increase in one unit of </w:t>
      </w:r>
      <w:r w:rsidR="004062F8" w:rsidRPr="00A5400C">
        <w:rPr>
          <w:rFonts w:ascii="Garamond" w:hAnsi="Garamond"/>
          <w:sz w:val="22"/>
          <w:szCs w:val="22"/>
        </w:rPr>
        <w:t>HDI</w:t>
      </w:r>
      <w:r w:rsidRPr="00A5400C">
        <w:rPr>
          <w:rFonts w:ascii="Garamond" w:hAnsi="Garamond"/>
          <w:sz w:val="22"/>
          <w:szCs w:val="22"/>
        </w:rPr>
        <w:t xml:space="preserve"> will lead to 0.84 unit decreased of GII. It means that the country </w:t>
      </w:r>
      <w:r w:rsidR="00B5630E" w:rsidRPr="00A5400C">
        <w:rPr>
          <w:rFonts w:ascii="Garamond" w:hAnsi="Garamond"/>
          <w:sz w:val="22"/>
          <w:szCs w:val="22"/>
        </w:rPr>
        <w:t>achieving</w:t>
      </w:r>
      <w:r w:rsidRPr="00A5400C">
        <w:rPr>
          <w:rFonts w:ascii="Garamond" w:hAnsi="Garamond"/>
          <w:sz w:val="22"/>
          <w:szCs w:val="22"/>
        </w:rPr>
        <w:t xml:space="preserve"> </w:t>
      </w:r>
      <w:r w:rsidR="00D37FB8" w:rsidRPr="00A5400C">
        <w:rPr>
          <w:rFonts w:ascii="Garamond" w:hAnsi="Garamond"/>
          <w:sz w:val="22"/>
          <w:szCs w:val="22"/>
        </w:rPr>
        <w:t xml:space="preserve">higher HDI value </w:t>
      </w:r>
      <w:r w:rsidR="00DD5447" w:rsidRPr="00A5400C">
        <w:rPr>
          <w:rFonts w:ascii="Garamond" w:hAnsi="Garamond"/>
          <w:sz w:val="22"/>
          <w:szCs w:val="22"/>
        </w:rPr>
        <w:t xml:space="preserve">has a </w:t>
      </w:r>
      <w:r w:rsidR="00B5630E" w:rsidRPr="00A5400C">
        <w:rPr>
          <w:rFonts w:ascii="Garamond" w:hAnsi="Garamond"/>
          <w:sz w:val="22"/>
          <w:szCs w:val="22"/>
        </w:rPr>
        <w:t xml:space="preserve">strong </w:t>
      </w:r>
      <w:r w:rsidR="00EA493D" w:rsidRPr="00A5400C">
        <w:rPr>
          <w:rFonts w:ascii="Garamond" w:hAnsi="Garamond"/>
          <w:sz w:val="22"/>
          <w:szCs w:val="22"/>
        </w:rPr>
        <w:t xml:space="preserve">motivation </w:t>
      </w:r>
      <w:r w:rsidRPr="00A5400C">
        <w:rPr>
          <w:rFonts w:ascii="Garamond" w:hAnsi="Garamond"/>
          <w:sz w:val="22"/>
          <w:szCs w:val="22"/>
        </w:rPr>
        <w:t xml:space="preserve">to </w:t>
      </w:r>
      <w:r w:rsidR="00EA493D" w:rsidRPr="00A5400C">
        <w:rPr>
          <w:rFonts w:ascii="Garamond" w:hAnsi="Garamond"/>
          <w:sz w:val="22"/>
          <w:szCs w:val="22"/>
        </w:rPr>
        <w:t>decrease the</w:t>
      </w:r>
      <w:r w:rsidRPr="00A5400C">
        <w:rPr>
          <w:rFonts w:ascii="Garamond" w:hAnsi="Garamond"/>
          <w:sz w:val="22"/>
          <w:szCs w:val="22"/>
        </w:rPr>
        <w:t xml:space="preserve"> gender inequality rate. With </w:t>
      </w:r>
      <w:r w:rsidR="00F23B1D" w:rsidRPr="00A5400C">
        <w:rPr>
          <w:rFonts w:ascii="Garamond" w:hAnsi="Garamond"/>
          <w:sz w:val="22"/>
          <w:szCs w:val="22"/>
        </w:rPr>
        <w:t xml:space="preserve">a </w:t>
      </w:r>
      <w:r w:rsidR="00D37FB8" w:rsidRPr="00A5400C">
        <w:rPr>
          <w:rFonts w:ascii="Garamond" w:hAnsi="Garamond"/>
          <w:sz w:val="22"/>
          <w:szCs w:val="22"/>
        </w:rPr>
        <w:t>very small</w:t>
      </w:r>
      <w:r w:rsidRPr="00A5400C">
        <w:rPr>
          <w:rFonts w:ascii="Garamond" w:hAnsi="Garamond"/>
          <w:sz w:val="22"/>
          <w:szCs w:val="22"/>
        </w:rPr>
        <w:t xml:space="preserve"> p-value, we can reject the hypothesis of no correlation between GII and </w:t>
      </w:r>
      <w:r w:rsidR="00D37FB8" w:rsidRPr="00A5400C">
        <w:rPr>
          <w:rFonts w:ascii="Garamond" w:hAnsi="Garamond"/>
          <w:sz w:val="22"/>
          <w:szCs w:val="22"/>
        </w:rPr>
        <w:t>HDI</w:t>
      </w:r>
      <w:r w:rsidRPr="00A5400C">
        <w:rPr>
          <w:rFonts w:ascii="Garamond" w:hAnsi="Garamond"/>
          <w:sz w:val="22"/>
          <w:szCs w:val="22"/>
        </w:rPr>
        <w:t xml:space="preserve">. </w:t>
      </w:r>
    </w:p>
    <w:p w14:paraId="67141091" w14:textId="43EB1309" w:rsidR="00F14D1D" w:rsidRPr="00A5400C" w:rsidRDefault="00F14D1D" w:rsidP="00BC7960">
      <w:pPr>
        <w:spacing w:line="480" w:lineRule="auto"/>
        <w:rPr>
          <w:rFonts w:ascii="Garamond" w:hAnsi="Garamond"/>
          <w:i/>
          <w:iCs/>
          <w:u w:val="single"/>
        </w:rPr>
      </w:pPr>
      <w:r w:rsidRPr="00A5400C">
        <w:rPr>
          <w:rFonts w:ascii="Garamond" w:hAnsi="Garamond"/>
          <w:i/>
          <w:iCs/>
          <w:u w:val="single"/>
        </w:rPr>
        <w:lastRenderedPageBreak/>
        <w:t>Gini and HDI</w:t>
      </w:r>
    </w:p>
    <w:p w14:paraId="42085A84" w14:textId="6B830519" w:rsidR="00EA493D" w:rsidRPr="00A5400C" w:rsidRDefault="00EC1B92" w:rsidP="00BC7960">
      <w:pPr>
        <w:spacing w:line="480" w:lineRule="auto"/>
        <w:rPr>
          <w:rFonts w:ascii="Garamond" w:hAnsi="Garamond"/>
          <w:sz w:val="22"/>
          <w:szCs w:val="22"/>
        </w:rPr>
      </w:pPr>
      <w:r w:rsidRPr="00A5400C">
        <w:rPr>
          <w:rFonts w:ascii="Garamond" w:hAnsi="Garamond"/>
          <w:noProof/>
          <w:sz w:val="22"/>
          <w:szCs w:val="22"/>
        </w:rPr>
        <w:drawing>
          <wp:inline distT="0" distB="0" distL="0" distR="0" wp14:anchorId="0DE35CD0" wp14:editId="1F5F7903">
            <wp:extent cx="3430719" cy="2020732"/>
            <wp:effectExtent l="0" t="0" r="0" b="0"/>
            <wp:docPr id="192921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14609"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9855" cy="2026113"/>
                    </a:xfrm>
                    <a:prstGeom prst="rect">
                      <a:avLst/>
                    </a:prstGeom>
                  </pic:spPr>
                </pic:pic>
              </a:graphicData>
            </a:graphic>
          </wp:inline>
        </w:drawing>
      </w:r>
      <w:r w:rsidRPr="00A5400C">
        <w:rPr>
          <w:rFonts w:ascii="Garamond" w:hAnsi="Garamond"/>
          <w:noProof/>
          <w:sz w:val="22"/>
          <w:szCs w:val="22"/>
        </w:rPr>
        <w:t xml:space="preserve"> </w:t>
      </w:r>
      <w:r w:rsidRPr="00A5400C">
        <w:rPr>
          <w:rFonts w:ascii="Garamond" w:hAnsi="Garamond"/>
          <w:noProof/>
          <w:sz w:val="22"/>
          <w:szCs w:val="22"/>
        </w:rPr>
        <w:drawing>
          <wp:inline distT="0" distB="0" distL="0" distR="0" wp14:anchorId="4CA5F0DC" wp14:editId="5DD7E10D">
            <wp:extent cx="2426941" cy="997446"/>
            <wp:effectExtent l="0" t="0" r="0" b="6350"/>
            <wp:docPr id="204313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38357"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62015" cy="1011861"/>
                    </a:xfrm>
                    <a:prstGeom prst="rect">
                      <a:avLst/>
                    </a:prstGeom>
                  </pic:spPr>
                </pic:pic>
              </a:graphicData>
            </a:graphic>
          </wp:inline>
        </w:drawing>
      </w:r>
      <w:r w:rsidR="00126041" w:rsidRPr="00A5400C">
        <w:rPr>
          <w:rFonts w:ascii="Garamond" w:hAnsi="Garamond"/>
          <w:noProof/>
          <w:sz w:val="22"/>
          <w:szCs w:val="22"/>
        </w:rPr>
        <w:t xml:space="preserve"> </w:t>
      </w:r>
    </w:p>
    <w:p w14:paraId="3B1704FF" w14:textId="665B907E" w:rsidR="00F97787" w:rsidRPr="00A5400C" w:rsidRDefault="00F97787" w:rsidP="00BC7960">
      <w:pPr>
        <w:spacing w:line="480" w:lineRule="auto"/>
        <w:ind w:firstLine="710"/>
        <w:rPr>
          <w:rFonts w:ascii="Garamond" w:hAnsi="Garamond"/>
          <w:sz w:val="22"/>
          <w:szCs w:val="22"/>
        </w:rPr>
      </w:pPr>
      <w:r w:rsidRPr="00A5400C">
        <w:rPr>
          <w:rFonts w:ascii="Garamond" w:hAnsi="Garamond"/>
          <w:sz w:val="22"/>
          <w:szCs w:val="22"/>
        </w:rPr>
        <w:t>There is a negative correlation between Gini and HDI that an increase in one unit of HDI will lead to a 0.40 unit decrease</w:t>
      </w:r>
      <w:r w:rsidR="002B0F18" w:rsidRPr="00A5400C">
        <w:rPr>
          <w:rFonts w:ascii="Garamond" w:hAnsi="Garamond"/>
          <w:sz w:val="22"/>
          <w:szCs w:val="22"/>
        </w:rPr>
        <w:t xml:space="preserve"> </w:t>
      </w:r>
      <w:r w:rsidRPr="00A5400C">
        <w:rPr>
          <w:rFonts w:ascii="Garamond" w:hAnsi="Garamond"/>
          <w:sz w:val="22"/>
          <w:szCs w:val="22"/>
        </w:rPr>
        <w:t xml:space="preserve">in Gini. It means that the country achieving a higher HDI value also decreases the population’s income inequality. With a small p-value, we can reject the hypothesis of no correlation between Gini and HDI. </w:t>
      </w:r>
    </w:p>
    <w:p w14:paraId="679D0F8E" w14:textId="0B3919BD" w:rsidR="00F97787" w:rsidRPr="00A5400C" w:rsidRDefault="002B0F18" w:rsidP="00BC7960">
      <w:pPr>
        <w:spacing w:line="480" w:lineRule="auto"/>
        <w:rPr>
          <w:rFonts w:ascii="Garamond" w:hAnsi="Garamond"/>
          <w:i/>
          <w:iCs/>
          <w:u w:val="single"/>
        </w:rPr>
      </w:pPr>
      <w:r w:rsidRPr="00A5400C">
        <w:rPr>
          <w:rFonts w:ascii="Garamond" w:hAnsi="Garamond"/>
          <w:i/>
          <w:iCs/>
          <w:u w:val="single"/>
        </w:rPr>
        <w:t>Scatterplot Matrix</w:t>
      </w:r>
    </w:p>
    <w:p w14:paraId="283ABEBE" w14:textId="77777777" w:rsidR="002B0973" w:rsidRPr="00A5400C" w:rsidRDefault="00BF746B" w:rsidP="00BC7960">
      <w:pPr>
        <w:spacing w:line="480" w:lineRule="auto"/>
        <w:rPr>
          <w:rFonts w:ascii="Garamond" w:hAnsi="Garamond"/>
          <w:sz w:val="22"/>
          <w:szCs w:val="22"/>
        </w:rPr>
      </w:pPr>
      <w:r w:rsidRPr="00A5400C">
        <w:rPr>
          <w:rFonts w:ascii="Garamond" w:hAnsi="Garamond"/>
          <w:b/>
          <w:bCs/>
          <w:noProof/>
          <w:sz w:val="22"/>
          <w:szCs w:val="22"/>
        </w:rPr>
        <w:lastRenderedPageBreak/>
        <w:drawing>
          <wp:inline distT="0" distB="0" distL="0" distR="0" wp14:anchorId="2C1FAE30" wp14:editId="376C1642">
            <wp:extent cx="5935345" cy="3308350"/>
            <wp:effectExtent l="0" t="0" r="0" b="6350"/>
            <wp:docPr id="1219785874" name="Picture 26"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85874" name="Picture 26" descr="A collage of graphs&#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5345" cy="3308350"/>
                    </a:xfrm>
                    <a:prstGeom prst="rect">
                      <a:avLst/>
                    </a:prstGeom>
                  </pic:spPr>
                </pic:pic>
              </a:graphicData>
            </a:graphic>
          </wp:inline>
        </w:drawing>
      </w:r>
    </w:p>
    <w:p w14:paraId="66CF3375" w14:textId="77777777" w:rsidR="00112F51" w:rsidRPr="00A5400C" w:rsidRDefault="00112F51" w:rsidP="00BC7960">
      <w:pPr>
        <w:pStyle w:val="Heading2"/>
        <w:spacing w:after="269" w:line="480" w:lineRule="auto"/>
        <w:ind w:firstLine="710"/>
        <w:rPr>
          <w:rFonts w:ascii="Garamond" w:hAnsi="Garamond"/>
          <w:b w:val="0"/>
          <w:sz w:val="22"/>
          <w:szCs w:val="22"/>
        </w:rPr>
      </w:pPr>
      <w:r w:rsidRPr="00A5400C">
        <w:rPr>
          <w:rFonts w:ascii="Garamond" w:hAnsi="Garamond"/>
          <w:b w:val="0"/>
          <w:sz w:val="22"/>
          <w:szCs w:val="22"/>
        </w:rPr>
        <w:t xml:space="preserve">Here is the scatterplot matrix showing the relationship of the above pairs, indicated by two groups: Circle for High and triangle for Very High. We will only focus on graphs #1; #5; and #9 since they describe the relationship between each variable's relationship with the </w:t>
      </w:r>
      <w:proofErr w:type="spellStart"/>
      <w:r w:rsidRPr="00A5400C">
        <w:rPr>
          <w:rFonts w:ascii="Garamond" w:hAnsi="Garamond"/>
          <w:b w:val="0"/>
          <w:sz w:val="22"/>
          <w:szCs w:val="22"/>
        </w:rPr>
        <w:t>HDI.group</w:t>
      </w:r>
      <w:proofErr w:type="spellEnd"/>
      <w:r w:rsidRPr="00A5400C">
        <w:rPr>
          <w:rFonts w:ascii="Garamond" w:hAnsi="Garamond"/>
          <w:b w:val="0"/>
          <w:sz w:val="22"/>
          <w:szCs w:val="22"/>
        </w:rPr>
        <w:t xml:space="preserve"> variable only. The other graphs describing the relationships of three variables are beyond what we are observing and should be skipped for now.</w:t>
      </w:r>
    </w:p>
    <w:p w14:paraId="6EC4B0F8" w14:textId="77777777" w:rsidR="00112F51" w:rsidRPr="00A5400C" w:rsidRDefault="00112F51" w:rsidP="00BC7960">
      <w:pPr>
        <w:pStyle w:val="Heading2"/>
        <w:spacing w:after="269" w:line="480" w:lineRule="auto"/>
        <w:ind w:firstLine="710"/>
        <w:rPr>
          <w:rFonts w:ascii="Garamond" w:hAnsi="Garamond"/>
          <w:b w:val="0"/>
          <w:sz w:val="22"/>
          <w:szCs w:val="22"/>
        </w:rPr>
      </w:pPr>
      <w:r w:rsidRPr="00A5400C">
        <w:rPr>
          <w:rFonts w:ascii="Garamond" w:hAnsi="Garamond"/>
          <w:b w:val="0"/>
          <w:sz w:val="22"/>
          <w:szCs w:val="22"/>
        </w:rPr>
        <w:t>Observing the GII and HDI graphs, we can see that the Very High group has higher HDI and lower GII values. While the Gini graph has a similar left path between the two groups, the right path shows a sharp difference between the High and Very High groups, indicating a higher Gini in the High group. This finding is consistent with what we observed from the single scatterplot.</w:t>
      </w:r>
    </w:p>
    <w:p w14:paraId="27DA9806" w14:textId="092E04E8" w:rsidR="003572C2" w:rsidRPr="00A5400C" w:rsidRDefault="00C50C4B" w:rsidP="00BC7960">
      <w:pPr>
        <w:pStyle w:val="Heading2"/>
        <w:spacing w:after="269" w:line="480" w:lineRule="auto"/>
        <w:ind w:left="0" w:firstLine="0"/>
        <w:jc w:val="center"/>
        <w:rPr>
          <w:rFonts w:ascii="Garamond" w:hAnsi="Garamond"/>
          <w:sz w:val="28"/>
          <w:szCs w:val="28"/>
        </w:rPr>
      </w:pPr>
      <w:r w:rsidRPr="00A5400C">
        <w:rPr>
          <w:rFonts w:ascii="Garamond" w:hAnsi="Garamond"/>
          <w:sz w:val="28"/>
          <w:szCs w:val="28"/>
        </w:rPr>
        <w:t xml:space="preserve">Running/evaluating the </w:t>
      </w:r>
      <w:r w:rsidR="00EF601B" w:rsidRPr="00A5400C">
        <w:rPr>
          <w:rFonts w:ascii="Garamond" w:hAnsi="Garamond"/>
          <w:sz w:val="28"/>
          <w:szCs w:val="28"/>
        </w:rPr>
        <w:t>linear model</w:t>
      </w:r>
    </w:p>
    <w:p w14:paraId="09F74F11" w14:textId="201C0E9B" w:rsidR="00EF601B" w:rsidRPr="00A5400C" w:rsidRDefault="009A7F9D" w:rsidP="00BC7960">
      <w:pPr>
        <w:spacing w:line="480" w:lineRule="auto"/>
        <w:ind w:left="0" w:firstLine="0"/>
        <w:rPr>
          <w:rFonts w:ascii="Garamond" w:hAnsi="Garamond"/>
          <w:b/>
          <w:bCs/>
          <w:i/>
          <w:iCs/>
          <w:lang w:val="vi-VN"/>
        </w:rPr>
      </w:pPr>
      <w:r w:rsidRPr="00A5400C">
        <w:rPr>
          <w:rFonts w:ascii="Garamond" w:hAnsi="Garamond"/>
          <w:b/>
          <w:bCs/>
          <w:i/>
          <w:iCs/>
        </w:rPr>
        <w:t xml:space="preserve">Model </w:t>
      </w:r>
      <w:proofErr w:type="gramStart"/>
      <w:r w:rsidRPr="00A5400C">
        <w:rPr>
          <w:rFonts w:ascii="Garamond" w:hAnsi="Garamond"/>
          <w:b/>
          <w:bCs/>
          <w:i/>
          <w:iCs/>
        </w:rPr>
        <w:t>explanatio</w:t>
      </w:r>
      <w:r w:rsidR="00E6021C" w:rsidRPr="00A5400C">
        <w:rPr>
          <w:rFonts w:ascii="Garamond" w:hAnsi="Garamond"/>
          <w:b/>
          <w:bCs/>
          <w:i/>
          <w:iCs/>
        </w:rPr>
        <w:t>n</w:t>
      </w:r>
      <w:proofErr w:type="gramEnd"/>
    </w:p>
    <w:p w14:paraId="60E9D614" w14:textId="35F27209" w:rsidR="00F84EA6" w:rsidRPr="00A5400C" w:rsidRDefault="00134774" w:rsidP="00BC7960">
      <w:pPr>
        <w:spacing w:line="480" w:lineRule="auto"/>
        <w:ind w:firstLine="710"/>
        <w:rPr>
          <w:rFonts w:ascii="Garamond" w:hAnsi="Garamond"/>
          <w:sz w:val="22"/>
          <w:szCs w:val="22"/>
        </w:rPr>
      </w:pPr>
      <w:r w:rsidRPr="00A5400C">
        <w:rPr>
          <w:rFonts w:ascii="Garamond" w:hAnsi="Garamond"/>
          <w:sz w:val="22"/>
          <w:szCs w:val="22"/>
        </w:rPr>
        <w:lastRenderedPageBreak/>
        <w:t xml:space="preserve">GII.mod: </w:t>
      </w:r>
      <w:r w:rsidR="00AD55BA" w:rsidRPr="00A5400C">
        <w:rPr>
          <w:rFonts w:ascii="Garamond" w:hAnsi="Garamond"/>
          <w:sz w:val="22"/>
          <w:szCs w:val="22"/>
        </w:rPr>
        <w:t xml:space="preserve">The linear model </w:t>
      </w:r>
      <w:r w:rsidR="002E2C7F" w:rsidRPr="00A5400C">
        <w:rPr>
          <w:rFonts w:ascii="Garamond" w:hAnsi="Garamond"/>
          <w:sz w:val="22"/>
          <w:szCs w:val="22"/>
        </w:rPr>
        <w:t xml:space="preserve">used to answer the research question: </w:t>
      </w:r>
    </w:p>
    <w:p w14:paraId="72B8882F" w14:textId="03F1D584" w:rsidR="002E2C7F" w:rsidRPr="00A5400C" w:rsidRDefault="002E2C7F" w:rsidP="00BC7960">
      <w:pPr>
        <w:spacing w:line="480" w:lineRule="auto"/>
        <w:ind w:firstLine="710"/>
        <w:rPr>
          <w:rFonts w:ascii="Garamond" w:hAnsi="Garamond"/>
          <w:sz w:val="22"/>
          <w:szCs w:val="22"/>
        </w:rPr>
      </w:pPr>
      <w:r w:rsidRPr="00A5400C">
        <w:rPr>
          <w:rFonts w:ascii="Garamond" w:hAnsi="Garamond"/>
          <w:sz w:val="22"/>
          <w:szCs w:val="22"/>
        </w:rPr>
        <w:t xml:space="preserve">GII = a </w:t>
      </w:r>
      <w:r w:rsidR="00BD5F8B" w:rsidRPr="00A5400C">
        <w:rPr>
          <w:rFonts w:ascii="Garamond" w:hAnsi="Garamond"/>
          <w:sz w:val="22"/>
          <w:szCs w:val="22"/>
        </w:rPr>
        <w:t xml:space="preserve">+ </w:t>
      </w:r>
      <w:r w:rsidR="00206739" w:rsidRPr="00A5400C">
        <w:rPr>
          <w:rFonts w:ascii="Garamond" w:hAnsi="Garamond"/>
          <w:sz w:val="22"/>
          <w:szCs w:val="22"/>
        </w:rPr>
        <w:t>b</w:t>
      </w:r>
      <w:r w:rsidR="00BD5F8B" w:rsidRPr="00A5400C">
        <w:rPr>
          <w:rFonts w:ascii="Garamond" w:hAnsi="Garamond"/>
          <w:sz w:val="22"/>
          <w:szCs w:val="22"/>
        </w:rPr>
        <w:t xml:space="preserve">*HDI + </w:t>
      </w:r>
      <w:r w:rsidR="00206739" w:rsidRPr="00A5400C">
        <w:rPr>
          <w:rFonts w:ascii="Garamond" w:hAnsi="Garamond"/>
          <w:sz w:val="22"/>
          <w:szCs w:val="22"/>
        </w:rPr>
        <w:t>c</w:t>
      </w:r>
      <w:r w:rsidR="00BD5F8B" w:rsidRPr="00A5400C">
        <w:rPr>
          <w:rFonts w:ascii="Garamond" w:hAnsi="Garamond"/>
          <w:sz w:val="22"/>
          <w:szCs w:val="22"/>
        </w:rPr>
        <w:t xml:space="preserve">*Gini + </w:t>
      </w:r>
      <w:r w:rsidR="0000775E" w:rsidRPr="00A5400C">
        <w:rPr>
          <w:rFonts w:ascii="Garamond" w:hAnsi="Garamond"/>
          <w:sz w:val="22"/>
          <w:szCs w:val="22"/>
        </w:rPr>
        <w:t>error</w:t>
      </w:r>
    </w:p>
    <w:p w14:paraId="6A6D30AA" w14:textId="485EE4BF" w:rsidR="0000775E" w:rsidRPr="00A5400C" w:rsidRDefault="002D1A5B" w:rsidP="00BC7960">
      <w:pPr>
        <w:spacing w:line="480" w:lineRule="auto"/>
        <w:ind w:firstLine="710"/>
        <w:rPr>
          <w:rFonts w:ascii="Garamond" w:hAnsi="Garamond"/>
          <w:sz w:val="22"/>
          <w:szCs w:val="22"/>
        </w:rPr>
      </w:pPr>
      <w:r w:rsidRPr="00A5400C">
        <w:rPr>
          <w:rFonts w:ascii="Garamond" w:hAnsi="Garamond"/>
          <w:sz w:val="22"/>
          <w:szCs w:val="22"/>
        </w:rPr>
        <w:t>The HDI, Gini</w:t>
      </w:r>
      <w:r w:rsidR="009A7F9D" w:rsidRPr="00A5400C">
        <w:rPr>
          <w:rFonts w:ascii="Garamond" w:hAnsi="Garamond"/>
          <w:sz w:val="22"/>
          <w:szCs w:val="22"/>
        </w:rPr>
        <w:t xml:space="preserve">, and GII </w:t>
      </w:r>
      <w:r w:rsidR="00206739" w:rsidRPr="00A5400C">
        <w:rPr>
          <w:rFonts w:ascii="Garamond" w:hAnsi="Garamond"/>
          <w:sz w:val="22"/>
          <w:szCs w:val="22"/>
        </w:rPr>
        <w:t>are</w:t>
      </w:r>
      <w:r w:rsidR="00206739" w:rsidRPr="00A5400C">
        <w:rPr>
          <w:rFonts w:ascii="Garamond" w:hAnsi="Garamond"/>
          <w:sz w:val="22"/>
          <w:szCs w:val="22"/>
          <w:lang w:val="vi-VN"/>
        </w:rPr>
        <w:t xml:space="preserve"> </w:t>
      </w:r>
      <w:r w:rsidR="009A7F9D" w:rsidRPr="00A5400C">
        <w:rPr>
          <w:rFonts w:ascii="Garamond" w:hAnsi="Garamond"/>
          <w:sz w:val="22"/>
          <w:szCs w:val="22"/>
        </w:rPr>
        <w:t>explained above. Explain</w:t>
      </w:r>
      <w:r w:rsidR="000901E7" w:rsidRPr="00A5400C">
        <w:rPr>
          <w:rFonts w:ascii="Garamond" w:hAnsi="Garamond"/>
          <w:sz w:val="22"/>
          <w:szCs w:val="22"/>
        </w:rPr>
        <w:t>ing variables are HDI</w:t>
      </w:r>
      <w:r w:rsidR="00390FEE" w:rsidRPr="00A5400C">
        <w:rPr>
          <w:rFonts w:ascii="Garamond" w:hAnsi="Garamond"/>
          <w:sz w:val="22"/>
          <w:szCs w:val="22"/>
          <w:lang w:val="vi-VN"/>
        </w:rPr>
        <w:t xml:space="preserve"> </w:t>
      </w:r>
      <w:r w:rsidR="000901E7" w:rsidRPr="00A5400C">
        <w:rPr>
          <w:rFonts w:ascii="Garamond" w:hAnsi="Garamond"/>
          <w:sz w:val="22"/>
          <w:szCs w:val="22"/>
        </w:rPr>
        <w:t>and Gini; responding</w:t>
      </w:r>
      <w:r w:rsidR="009C19D2" w:rsidRPr="00A5400C">
        <w:rPr>
          <w:rFonts w:ascii="Garamond" w:hAnsi="Garamond"/>
          <w:sz w:val="22"/>
          <w:szCs w:val="22"/>
        </w:rPr>
        <w:t xml:space="preserve"> variable</w:t>
      </w:r>
      <w:r w:rsidR="000901E7" w:rsidRPr="00A5400C">
        <w:rPr>
          <w:rFonts w:ascii="Garamond" w:hAnsi="Garamond"/>
          <w:sz w:val="22"/>
          <w:szCs w:val="22"/>
        </w:rPr>
        <w:t xml:space="preserve"> </w:t>
      </w:r>
      <w:r w:rsidR="009C19D2" w:rsidRPr="00A5400C">
        <w:rPr>
          <w:rFonts w:ascii="Garamond" w:hAnsi="Garamond"/>
          <w:sz w:val="22"/>
          <w:szCs w:val="22"/>
        </w:rPr>
        <w:t>is GII.</w:t>
      </w:r>
    </w:p>
    <w:p w14:paraId="13B943FA" w14:textId="1F616B31" w:rsidR="00B80CDD" w:rsidRPr="00A5400C" w:rsidRDefault="0067793C" w:rsidP="00BC7960">
      <w:pPr>
        <w:spacing w:line="480" w:lineRule="auto"/>
        <w:ind w:firstLine="710"/>
        <w:rPr>
          <w:rFonts w:ascii="Garamond" w:hAnsi="Garamond"/>
          <w:sz w:val="22"/>
          <w:szCs w:val="22"/>
        </w:rPr>
      </w:pPr>
      <w:r w:rsidRPr="00A5400C">
        <w:rPr>
          <w:rFonts w:ascii="Garamond" w:hAnsi="Garamond"/>
          <w:sz w:val="22"/>
          <w:szCs w:val="22"/>
        </w:rPr>
        <w:t xml:space="preserve">The multicollinearity test proves the </w:t>
      </w:r>
      <w:r w:rsidR="00390FEE" w:rsidRPr="00A5400C">
        <w:rPr>
          <w:rFonts w:ascii="Garamond" w:hAnsi="Garamond"/>
          <w:sz w:val="22"/>
          <w:szCs w:val="22"/>
        </w:rPr>
        <w:t>independence</w:t>
      </w:r>
      <w:r w:rsidR="0089526E" w:rsidRPr="00A5400C">
        <w:rPr>
          <w:rFonts w:ascii="Garamond" w:hAnsi="Garamond"/>
          <w:sz w:val="22"/>
          <w:szCs w:val="22"/>
        </w:rPr>
        <w:t xml:space="preserve"> of the three variables (all smaller than 5):</w:t>
      </w:r>
    </w:p>
    <w:p w14:paraId="68380063" w14:textId="1F9A482B" w:rsidR="0089526E" w:rsidRPr="00A5400C" w:rsidRDefault="006B47AC" w:rsidP="00BC7960">
      <w:pPr>
        <w:spacing w:line="480" w:lineRule="auto"/>
        <w:rPr>
          <w:rFonts w:ascii="Garamond" w:hAnsi="Garamond"/>
          <w:sz w:val="22"/>
          <w:szCs w:val="22"/>
        </w:rPr>
      </w:pPr>
      <w:r w:rsidRPr="00A5400C">
        <w:rPr>
          <w:rFonts w:ascii="Garamond" w:hAnsi="Garamond"/>
          <w:noProof/>
          <w:sz w:val="22"/>
          <w:szCs w:val="22"/>
        </w:rPr>
        <w:drawing>
          <wp:inline distT="0" distB="0" distL="0" distR="0" wp14:anchorId="7CCF6585" wp14:editId="66099166">
            <wp:extent cx="5935345" cy="1397635"/>
            <wp:effectExtent l="0" t="0" r="0" b="0"/>
            <wp:docPr id="4344058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05882" name="Picture 1" descr="A screenshot of a computer&#10;&#10;Description automatically generated"/>
                    <pic:cNvPicPr/>
                  </pic:nvPicPr>
                  <pic:blipFill>
                    <a:blip r:embed="rId27"/>
                    <a:stretch>
                      <a:fillRect/>
                    </a:stretch>
                  </pic:blipFill>
                  <pic:spPr>
                    <a:xfrm>
                      <a:off x="0" y="0"/>
                      <a:ext cx="5935345" cy="1397635"/>
                    </a:xfrm>
                    <a:prstGeom prst="rect">
                      <a:avLst/>
                    </a:prstGeom>
                  </pic:spPr>
                </pic:pic>
              </a:graphicData>
            </a:graphic>
          </wp:inline>
        </w:drawing>
      </w:r>
    </w:p>
    <w:p w14:paraId="1FB4F79F" w14:textId="3128309F" w:rsidR="009C19D2" w:rsidRPr="00A5400C" w:rsidRDefault="009C19D2" w:rsidP="00BC7960">
      <w:pPr>
        <w:spacing w:line="480" w:lineRule="auto"/>
        <w:ind w:firstLine="345"/>
        <w:rPr>
          <w:rFonts w:ascii="Garamond" w:hAnsi="Garamond"/>
          <w:sz w:val="22"/>
          <w:szCs w:val="22"/>
        </w:rPr>
      </w:pPr>
      <w:r w:rsidRPr="00A5400C">
        <w:rPr>
          <w:rFonts w:ascii="Garamond" w:hAnsi="Garamond"/>
          <w:sz w:val="22"/>
          <w:szCs w:val="22"/>
        </w:rPr>
        <w:t>The other modes are used as part of the evaluation:</w:t>
      </w:r>
    </w:p>
    <w:p w14:paraId="7DBDA7A1" w14:textId="4AED629F" w:rsidR="009C19D2" w:rsidRPr="00A5400C" w:rsidRDefault="00A416D4" w:rsidP="00BC7960">
      <w:pPr>
        <w:pStyle w:val="ListParagraph"/>
        <w:numPr>
          <w:ilvl w:val="0"/>
          <w:numId w:val="3"/>
        </w:numPr>
        <w:spacing w:line="480" w:lineRule="auto"/>
        <w:rPr>
          <w:rFonts w:ascii="Garamond" w:hAnsi="Garamond"/>
          <w:sz w:val="22"/>
          <w:szCs w:val="22"/>
        </w:rPr>
      </w:pPr>
      <w:proofErr w:type="spellStart"/>
      <w:r w:rsidRPr="00A5400C">
        <w:rPr>
          <w:rFonts w:ascii="Garamond" w:hAnsi="Garamond"/>
          <w:sz w:val="22"/>
          <w:szCs w:val="22"/>
        </w:rPr>
        <w:t>GII.mod.reduced</w:t>
      </w:r>
      <w:proofErr w:type="spellEnd"/>
      <w:r w:rsidRPr="00A5400C">
        <w:rPr>
          <w:rFonts w:ascii="Garamond" w:hAnsi="Garamond"/>
          <w:sz w:val="22"/>
          <w:szCs w:val="22"/>
        </w:rPr>
        <w:t xml:space="preserve">: Testing the prediction of the </w:t>
      </w:r>
      <w:r w:rsidR="00A74937" w:rsidRPr="00A5400C">
        <w:rPr>
          <w:rFonts w:ascii="Garamond" w:hAnsi="Garamond"/>
          <w:sz w:val="22"/>
          <w:szCs w:val="22"/>
        </w:rPr>
        <w:t>constant number</w:t>
      </w:r>
      <w:r w:rsidR="002B329C" w:rsidRPr="00A5400C">
        <w:rPr>
          <w:rFonts w:ascii="Garamond" w:hAnsi="Garamond"/>
          <w:sz w:val="22"/>
          <w:szCs w:val="22"/>
        </w:rPr>
        <w:t>.</w:t>
      </w:r>
    </w:p>
    <w:p w14:paraId="2132DE49" w14:textId="048779FC" w:rsidR="00A74937" w:rsidRPr="00A5400C" w:rsidRDefault="00A74937" w:rsidP="00BC7960">
      <w:pPr>
        <w:pStyle w:val="ListParagraph"/>
        <w:numPr>
          <w:ilvl w:val="0"/>
          <w:numId w:val="3"/>
        </w:numPr>
        <w:spacing w:line="480" w:lineRule="auto"/>
        <w:rPr>
          <w:rFonts w:ascii="Garamond" w:hAnsi="Garamond"/>
          <w:sz w:val="22"/>
          <w:szCs w:val="22"/>
        </w:rPr>
      </w:pPr>
      <w:r w:rsidRPr="00A5400C">
        <w:rPr>
          <w:rFonts w:ascii="Garamond" w:hAnsi="Garamond"/>
          <w:sz w:val="22"/>
          <w:szCs w:val="22"/>
        </w:rPr>
        <w:t xml:space="preserve">model1nona: GII.mod with N/A </w:t>
      </w:r>
      <w:r w:rsidR="00D62728" w:rsidRPr="00A5400C">
        <w:rPr>
          <w:rFonts w:ascii="Garamond" w:hAnsi="Garamond"/>
          <w:sz w:val="22"/>
          <w:szCs w:val="22"/>
        </w:rPr>
        <w:t>observations</w:t>
      </w:r>
      <w:r w:rsidRPr="00A5400C">
        <w:rPr>
          <w:rFonts w:ascii="Garamond" w:hAnsi="Garamond"/>
          <w:sz w:val="22"/>
          <w:szCs w:val="22"/>
        </w:rPr>
        <w:t xml:space="preserve"> </w:t>
      </w:r>
      <w:r w:rsidR="001E6865" w:rsidRPr="00A5400C">
        <w:rPr>
          <w:rFonts w:ascii="Garamond" w:hAnsi="Garamond"/>
          <w:sz w:val="22"/>
          <w:szCs w:val="22"/>
        </w:rPr>
        <w:t>excluded.</w:t>
      </w:r>
    </w:p>
    <w:p w14:paraId="75444BF1" w14:textId="300269CD" w:rsidR="001E6865" w:rsidRPr="00A5400C" w:rsidRDefault="001E6865" w:rsidP="00BC7960">
      <w:pPr>
        <w:pStyle w:val="ListParagraph"/>
        <w:numPr>
          <w:ilvl w:val="0"/>
          <w:numId w:val="3"/>
        </w:numPr>
        <w:spacing w:line="480" w:lineRule="auto"/>
        <w:rPr>
          <w:rFonts w:ascii="Garamond" w:hAnsi="Garamond"/>
          <w:sz w:val="22"/>
          <w:szCs w:val="22"/>
        </w:rPr>
      </w:pPr>
      <w:r w:rsidRPr="00A5400C">
        <w:rPr>
          <w:rFonts w:ascii="Garamond" w:hAnsi="Garamond"/>
          <w:sz w:val="22"/>
          <w:szCs w:val="22"/>
        </w:rPr>
        <w:t xml:space="preserve">model2nona: </w:t>
      </w:r>
      <w:proofErr w:type="spellStart"/>
      <w:r w:rsidRPr="00A5400C">
        <w:rPr>
          <w:rFonts w:ascii="Garamond" w:hAnsi="Garamond"/>
          <w:sz w:val="22"/>
          <w:szCs w:val="22"/>
        </w:rPr>
        <w:t>GII.mod.reduced</w:t>
      </w:r>
      <w:proofErr w:type="spellEnd"/>
      <w:r w:rsidRPr="00A5400C">
        <w:rPr>
          <w:rFonts w:ascii="Garamond" w:hAnsi="Garamond"/>
          <w:sz w:val="22"/>
          <w:szCs w:val="22"/>
        </w:rPr>
        <w:t xml:space="preserve"> with N/A </w:t>
      </w:r>
      <w:r w:rsidR="00D62728" w:rsidRPr="00A5400C">
        <w:rPr>
          <w:rFonts w:ascii="Garamond" w:hAnsi="Garamond"/>
          <w:sz w:val="22"/>
          <w:szCs w:val="22"/>
        </w:rPr>
        <w:t xml:space="preserve">observations </w:t>
      </w:r>
      <w:r w:rsidRPr="00A5400C">
        <w:rPr>
          <w:rFonts w:ascii="Garamond" w:hAnsi="Garamond"/>
          <w:sz w:val="22"/>
          <w:szCs w:val="22"/>
        </w:rPr>
        <w:t>excluded.</w:t>
      </w:r>
    </w:p>
    <w:p w14:paraId="22C36375" w14:textId="12D7405F" w:rsidR="00062A97" w:rsidRPr="00A5400C" w:rsidRDefault="00BF2824" w:rsidP="00BC7960">
      <w:pPr>
        <w:spacing w:line="480" w:lineRule="auto"/>
        <w:rPr>
          <w:rFonts w:ascii="Garamond" w:hAnsi="Garamond"/>
          <w:i/>
          <w:iCs/>
          <w:sz w:val="22"/>
          <w:szCs w:val="22"/>
          <w:lang w:val="vi-VN"/>
        </w:rPr>
      </w:pPr>
      <w:r w:rsidRPr="00A5400C">
        <w:rPr>
          <w:rFonts w:ascii="Garamond" w:hAnsi="Garamond"/>
          <w:i/>
          <w:iCs/>
          <w:sz w:val="22"/>
          <w:szCs w:val="22"/>
        </w:rPr>
        <w:t xml:space="preserve">(Comparing the model summary, this dropping action's effect </w:t>
      </w:r>
      <w:r w:rsidR="008059F0" w:rsidRPr="00A5400C">
        <w:rPr>
          <w:rFonts w:ascii="Garamond" w:hAnsi="Garamond"/>
          <w:i/>
          <w:iCs/>
          <w:sz w:val="22"/>
          <w:szCs w:val="22"/>
        </w:rPr>
        <w:t>can</w:t>
      </w:r>
      <w:r w:rsidRPr="00A5400C">
        <w:rPr>
          <w:rFonts w:ascii="Garamond" w:hAnsi="Garamond"/>
          <w:i/>
          <w:iCs/>
          <w:sz w:val="22"/>
          <w:szCs w:val="22"/>
        </w:rPr>
        <w:t xml:space="preserve"> be neglectable.)</w:t>
      </w:r>
    </w:p>
    <w:p w14:paraId="7F84D5E5" w14:textId="4A6BC077" w:rsidR="0042463A" w:rsidRPr="00A5400C" w:rsidRDefault="00EF7C8A" w:rsidP="00BC7960">
      <w:pPr>
        <w:spacing w:line="480" w:lineRule="auto"/>
        <w:rPr>
          <w:rFonts w:ascii="Garamond" w:hAnsi="Garamond"/>
          <w:b/>
          <w:bCs/>
          <w:i/>
          <w:iCs/>
        </w:rPr>
      </w:pPr>
      <w:r w:rsidRPr="00A5400C">
        <w:rPr>
          <w:rFonts w:ascii="Garamond" w:hAnsi="Garamond"/>
          <w:b/>
          <w:bCs/>
          <w:i/>
          <w:iCs/>
        </w:rPr>
        <w:t>Result</w:t>
      </w:r>
    </w:p>
    <w:p w14:paraId="183D95FB" w14:textId="35396E44" w:rsidR="00EF7C8A" w:rsidRPr="00A5400C" w:rsidRDefault="00EF7C8A" w:rsidP="00BC7960">
      <w:pPr>
        <w:spacing w:line="480" w:lineRule="auto"/>
        <w:ind w:firstLine="710"/>
        <w:rPr>
          <w:rFonts w:ascii="Garamond" w:hAnsi="Garamond"/>
          <w:sz w:val="22"/>
          <w:szCs w:val="22"/>
        </w:rPr>
      </w:pPr>
      <w:r w:rsidRPr="00A5400C">
        <w:rPr>
          <w:rFonts w:ascii="Garamond" w:hAnsi="Garamond"/>
          <w:sz w:val="22"/>
          <w:szCs w:val="22"/>
        </w:rPr>
        <w:t>The main model: GII = 1.2</w:t>
      </w:r>
      <w:r w:rsidR="00A13D85" w:rsidRPr="00A5400C">
        <w:rPr>
          <w:rFonts w:ascii="Garamond" w:hAnsi="Garamond"/>
          <w:sz w:val="22"/>
          <w:szCs w:val="22"/>
          <w:lang w:val="vi-VN"/>
        </w:rPr>
        <w:t>71</w:t>
      </w:r>
      <w:r w:rsidR="006B47AC" w:rsidRPr="00A5400C">
        <w:rPr>
          <w:rFonts w:ascii="Garamond" w:hAnsi="Garamond"/>
          <w:sz w:val="22"/>
          <w:szCs w:val="22"/>
          <w:lang w:val="vi-VN"/>
        </w:rPr>
        <w:t xml:space="preserve"> </w:t>
      </w:r>
      <w:r w:rsidR="00A94D62" w:rsidRPr="00A5400C">
        <w:rPr>
          <w:rFonts w:ascii="Garamond" w:hAnsi="Garamond"/>
          <w:sz w:val="22"/>
          <w:szCs w:val="22"/>
        </w:rPr>
        <w:t>– 1.</w:t>
      </w:r>
      <w:r w:rsidR="00A13D85" w:rsidRPr="00A5400C">
        <w:rPr>
          <w:rFonts w:ascii="Garamond" w:hAnsi="Garamond"/>
          <w:sz w:val="22"/>
          <w:szCs w:val="22"/>
          <w:lang w:val="vi-VN"/>
        </w:rPr>
        <w:t>440</w:t>
      </w:r>
      <w:r w:rsidR="00A94D62" w:rsidRPr="00A5400C">
        <w:rPr>
          <w:rFonts w:ascii="Garamond" w:hAnsi="Garamond"/>
          <w:sz w:val="22"/>
          <w:szCs w:val="22"/>
        </w:rPr>
        <w:t xml:space="preserve">*HDI + </w:t>
      </w:r>
      <w:r w:rsidR="00D84A9E" w:rsidRPr="00A5400C">
        <w:rPr>
          <w:rFonts w:ascii="Garamond" w:hAnsi="Garamond"/>
          <w:sz w:val="22"/>
          <w:szCs w:val="22"/>
        </w:rPr>
        <w:t>0.004*Gini</w:t>
      </w:r>
      <w:r w:rsidR="00E36521" w:rsidRPr="00A5400C">
        <w:rPr>
          <w:rFonts w:ascii="Garamond" w:hAnsi="Garamond"/>
          <w:sz w:val="22"/>
          <w:szCs w:val="22"/>
        </w:rPr>
        <w:t xml:space="preserve"> + error</w:t>
      </w:r>
    </w:p>
    <w:p w14:paraId="5E12EEF4" w14:textId="697F45A7" w:rsidR="00062A97" w:rsidRPr="00A5400C" w:rsidRDefault="0005336E" w:rsidP="00BC7960">
      <w:pPr>
        <w:spacing w:line="480" w:lineRule="auto"/>
        <w:ind w:firstLine="710"/>
        <w:rPr>
          <w:rFonts w:ascii="Garamond" w:hAnsi="Garamond"/>
          <w:b/>
          <w:bCs/>
          <w:noProof/>
          <w:sz w:val="22"/>
          <w:szCs w:val="22"/>
        </w:rPr>
      </w:pPr>
      <w:r w:rsidRPr="00A5400C">
        <w:rPr>
          <w:rFonts w:ascii="Garamond" w:hAnsi="Garamond"/>
          <w:sz w:val="22"/>
          <w:szCs w:val="22"/>
        </w:rPr>
        <w:t>Multiple R-squared</w:t>
      </w:r>
      <w:r w:rsidR="00193616" w:rsidRPr="00A5400C">
        <w:rPr>
          <w:rFonts w:ascii="Garamond" w:hAnsi="Garamond"/>
          <w:sz w:val="22"/>
          <w:szCs w:val="22"/>
        </w:rPr>
        <w:t xml:space="preserve"> is </w:t>
      </w:r>
      <w:r w:rsidRPr="00A5400C">
        <w:rPr>
          <w:rFonts w:ascii="Garamond" w:hAnsi="Garamond"/>
          <w:sz w:val="22"/>
          <w:szCs w:val="22"/>
        </w:rPr>
        <w:t>0.762</w:t>
      </w:r>
      <w:r w:rsidR="000418EE" w:rsidRPr="00A5400C">
        <w:rPr>
          <w:rFonts w:ascii="Garamond" w:hAnsi="Garamond"/>
          <w:sz w:val="22"/>
          <w:szCs w:val="22"/>
          <w:lang w:val="vi-VN"/>
        </w:rPr>
        <w:t>4</w:t>
      </w:r>
      <w:r w:rsidRPr="00A5400C">
        <w:rPr>
          <w:rFonts w:ascii="Garamond" w:hAnsi="Garamond"/>
          <w:sz w:val="22"/>
          <w:szCs w:val="22"/>
        </w:rPr>
        <w:t xml:space="preserve"> and Adjusted R-</w:t>
      </w:r>
      <w:r w:rsidR="00193616" w:rsidRPr="00A5400C">
        <w:rPr>
          <w:rFonts w:ascii="Garamond" w:hAnsi="Garamond"/>
          <w:sz w:val="22"/>
          <w:szCs w:val="22"/>
        </w:rPr>
        <w:t>squared is 0.75</w:t>
      </w:r>
      <w:r w:rsidR="000418EE" w:rsidRPr="00A5400C">
        <w:rPr>
          <w:rFonts w:ascii="Garamond" w:hAnsi="Garamond"/>
          <w:sz w:val="22"/>
          <w:szCs w:val="22"/>
          <w:lang w:val="vi-VN"/>
        </w:rPr>
        <w:t>66</w:t>
      </w:r>
      <w:r w:rsidR="00014EF7" w:rsidRPr="00A5400C">
        <w:rPr>
          <w:rFonts w:ascii="Garamond" w:hAnsi="Garamond"/>
          <w:sz w:val="22"/>
          <w:szCs w:val="22"/>
        </w:rPr>
        <w:t xml:space="preserve">, reasonably </w:t>
      </w:r>
      <w:r w:rsidR="00A517F4" w:rsidRPr="00A5400C">
        <w:rPr>
          <w:rFonts w:ascii="Garamond" w:hAnsi="Garamond"/>
          <w:sz w:val="22"/>
          <w:szCs w:val="22"/>
        </w:rPr>
        <w:t>high</w:t>
      </w:r>
      <w:r w:rsidR="00014EF7" w:rsidRPr="00A5400C">
        <w:rPr>
          <w:rFonts w:ascii="Garamond" w:hAnsi="Garamond"/>
          <w:sz w:val="22"/>
          <w:szCs w:val="22"/>
        </w:rPr>
        <w:t xml:space="preserve"> correlat</w:t>
      </w:r>
      <w:r w:rsidR="00A517F4" w:rsidRPr="00A5400C">
        <w:rPr>
          <w:rFonts w:ascii="Garamond" w:hAnsi="Garamond"/>
          <w:sz w:val="22"/>
          <w:szCs w:val="22"/>
        </w:rPr>
        <w:t>ion showed in the model.</w:t>
      </w:r>
      <w:r w:rsidR="00B80CDD" w:rsidRPr="00A5400C">
        <w:rPr>
          <w:rFonts w:ascii="Garamond" w:hAnsi="Garamond"/>
          <w:b/>
          <w:bCs/>
          <w:noProof/>
          <w:sz w:val="22"/>
          <w:szCs w:val="22"/>
        </w:rPr>
        <w:t xml:space="preserve"> </w:t>
      </w:r>
    </w:p>
    <w:p w14:paraId="3FF0932A" w14:textId="4B8B9D2D" w:rsidR="00B97E80" w:rsidRPr="00A5400C" w:rsidRDefault="00244232" w:rsidP="00BC7960">
      <w:pPr>
        <w:spacing w:line="480" w:lineRule="auto"/>
        <w:rPr>
          <w:rFonts w:ascii="Garamond" w:hAnsi="Garamond"/>
          <w:sz w:val="22"/>
          <w:szCs w:val="22"/>
        </w:rPr>
      </w:pPr>
      <w:r w:rsidRPr="00A5400C">
        <w:rPr>
          <w:rFonts w:ascii="Garamond" w:hAnsi="Garamond"/>
          <w:noProof/>
          <w:sz w:val="22"/>
          <w:szCs w:val="22"/>
        </w:rPr>
        <w:lastRenderedPageBreak/>
        <w:drawing>
          <wp:inline distT="0" distB="0" distL="0" distR="0" wp14:anchorId="4619B365" wp14:editId="7CF8D566">
            <wp:extent cx="5375878" cy="3703899"/>
            <wp:effectExtent l="0" t="0" r="0" b="5080"/>
            <wp:docPr id="1940670183" name="Picture 1" descr="A white text with black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70183" name="Picture 1" descr="A white text with black numbers and numbers&#10;&#10;Description automatically generated"/>
                    <pic:cNvPicPr/>
                  </pic:nvPicPr>
                  <pic:blipFill>
                    <a:blip r:embed="rId28"/>
                    <a:stretch>
                      <a:fillRect/>
                    </a:stretch>
                  </pic:blipFill>
                  <pic:spPr>
                    <a:xfrm>
                      <a:off x="0" y="0"/>
                      <a:ext cx="5385247" cy="3710354"/>
                    </a:xfrm>
                    <a:prstGeom prst="rect">
                      <a:avLst/>
                    </a:prstGeom>
                  </pic:spPr>
                </pic:pic>
              </a:graphicData>
            </a:graphic>
          </wp:inline>
        </w:drawing>
      </w:r>
    </w:p>
    <w:p w14:paraId="1FE4E179" w14:textId="678E1EAE" w:rsidR="00633945" w:rsidRPr="00A5400C" w:rsidRDefault="00633945" w:rsidP="00BC7960">
      <w:pPr>
        <w:spacing w:line="480" w:lineRule="auto"/>
        <w:ind w:firstLine="710"/>
        <w:rPr>
          <w:rFonts w:ascii="Garamond" w:hAnsi="Garamond"/>
          <w:sz w:val="22"/>
          <w:szCs w:val="22"/>
          <w:lang w:val="vi-VN"/>
        </w:rPr>
      </w:pPr>
      <w:r w:rsidRPr="00A5400C">
        <w:rPr>
          <w:rFonts w:ascii="Garamond" w:hAnsi="Garamond"/>
          <w:sz w:val="22"/>
          <w:szCs w:val="22"/>
        </w:rPr>
        <w:t>The intercept, HDI, and Gini value reasonably explain the GII in the model since their p-value is low.</w:t>
      </w:r>
    </w:p>
    <w:p w14:paraId="35B34873" w14:textId="77777777" w:rsidR="00633945" w:rsidRPr="00A5400C" w:rsidRDefault="00633945" w:rsidP="00BC7960">
      <w:pPr>
        <w:spacing w:line="480" w:lineRule="auto"/>
        <w:ind w:firstLine="710"/>
        <w:rPr>
          <w:rFonts w:ascii="Garamond" w:hAnsi="Garamond"/>
          <w:sz w:val="22"/>
          <w:szCs w:val="22"/>
        </w:rPr>
      </w:pPr>
      <w:r w:rsidRPr="00A5400C">
        <w:rPr>
          <w:rFonts w:ascii="Garamond" w:hAnsi="Garamond"/>
          <w:sz w:val="22"/>
          <w:szCs w:val="22"/>
        </w:rPr>
        <w:t>The ANOVA test between the model1nona and model2nona model proves the effective impact of adding explaining variables into the model, i.e., HDI and Gini values can influence the change in GII.</w:t>
      </w:r>
    </w:p>
    <w:p w14:paraId="331913A4" w14:textId="7E60AE2C" w:rsidR="00DE25FF" w:rsidRPr="00A5400C" w:rsidRDefault="006A18CD" w:rsidP="00BC7960">
      <w:pPr>
        <w:spacing w:line="480" w:lineRule="auto"/>
        <w:rPr>
          <w:rFonts w:ascii="Garamond" w:hAnsi="Garamond"/>
          <w:sz w:val="22"/>
          <w:szCs w:val="22"/>
          <w:lang w:val="vi-VN"/>
        </w:rPr>
      </w:pPr>
      <w:r w:rsidRPr="00A5400C">
        <w:rPr>
          <w:rFonts w:ascii="Garamond" w:hAnsi="Garamond"/>
          <w:noProof/>
          <w:sz w:val="22"/>
          <w:szCs w:val="22"/>
        </w:rPr>
        <w:lastRenderedPageBreak/>
        <w:drawing>
          <wp:inline distT="0" distB="0" distL="0" distR="0" wp14:anchorId="6154CA55" wp14:editId="7F98E512">
            <wp:extent cx="5935345" cy="2367915"/>
            <wp:effectExtent l="0" t="0" r="0" b="0"/>
            <wp:docPr id="11633619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61933" name="Picture 1" descr="A screenshot of a computer&#10;&#10;Description automatically generated"/>
                    <pic:cNvPicPr/>
                  </pic:nvPicPr>
                  <pic:blipFill>
                    <a:blip r:embed="rId29"/>
                    <a:stretch>
                      <a:fillRect/>
                    </a:stretch>
                  </pic:blipFill>
                  <pic:spPr>
                    <a:xfrm>
                      <a:off x="0" y="0"/>
                      <a:ext cx="5935345" cy="2367915"/>
                    </a:xfrm>
                    <a:prstGeom prst="rect">
                      <a:avLst/>
                    </a:prstGeom>
                  </pic:spPr>
                </pic:pic>
              </a:graphicData>
            </a:graphic>
          </wp:inline>
        </w:drawing>
      </w:r>
    </w:p>
    <w:p w14:paraId="26C02EBE" w14:textId="6EBA6440" w:rsidR="00633945" w:rsidRPr="00A5400C" w:rsidRDefault="00DA10D2" w:rsidP="00BC7960">
      <w:pPr>
        <w:spacing w:line="480" w:lineRule="auto"/>
        <w:ind w:firstLine="710"/>
        <w:rPr>
          <w:rFonts w:ascii="Garamond" w:hAnsi="Garamond"/>
          <w:sz w:val="22"/>
          <w:szCs w:val="22"/>
          <w:lang w:val="vi-VN"/>
        </w:rPr>
      </w:pPr>
      <w:r w:rsidRPr="00A5400C">
        <w:rPr>
          <w:rFonts w:ascii="Garamond" w:hAnsi="Garamond"/>
          <w:sz w:val="22"/>
          <w:szCs w:val="22"/>
        </w:rPr>
        <w:t xml:space="preserve">Overall, we have the linear model: GII = </w:t>
      </w:r>
      <w:r w:rsidR="00A13D85" w:rsidRPr="00A5400C">
        <w:rPr>
          <w:rFonts w:ascii="Garamond" w:hAnsi="Garamond"/>
          <w:sz w:val="22"/>
          <w:szCs w:val="22"/>
        </w:rPr>
        <w:t>1.2</w:t>
      </w:r>
      <w:r w:rsidR="00A13D85" w:rsidRPr="00A5400C">
        <w:rPr>
          <w:rFonts w:ascii="Garamond" w:hAnsi="Garamond"/>
          <w:sz w:val="22"/>
          <w:szCs w:val="22"/>
          <w:lang w:val="vi-VN"/>
        </w:rPr>
        <w:t xml:space="preserve">71 </w:t>
      </w:r>
      <w:r w:rsidR="00A13D85" w:rsidRPr="00A5400C">
        <w:rPr>
          <w:rFonts w:ascii="Garamond" w:hAnsi="Garamond"/>
          <w:sz w:val="22"/>
          <w:szCs w:val="22"/>
        </w:rPr>
        <w:t>– 1.</w:t>
      </w:r>
      <w:r w:rsidR="00A13D85" w:rsidRPr="00A5400C">
        <w:rPr>
          <w:rFonts w:ascii="Garamond" w:hAnsi="Garamond"/>
          <w:sz w:val="22"/>
          <w:szCs w:val="22"/>
          <w:lang w:val="vi-VN"/>
        </w:rPr>
        <w:t>440</w:t>
      </w:r>
      <w:r w:rsidR="00A13D85" w:rsidRPr="00A5400C">
        <w:rPr>
          <w:rFonts w:ascii="Garamond" w:hAnsi="Garamond"/>
          <w:sz w:val="22"/>
          <w:szCs w:val="22"/>
        </w:rPr>
        <w:t>*HDI + 0.004*Gini + error</w:t>
      </w:r>
    </w:p>
    <w:p w14:paraId="323569D8" w14:textId="01C4B002" w:rsidR="009457EA" w:rsidRPr="00A5400C" w:rsidRDefault="009E1043" w:rsidP="00BC7960">
      <w:pPr>
        <w:spacing w:line="480" w:lineRule="auto"/>
        <w:rPr>
          <w:rFonts w:ascii="Garamond" w:hAnsi="Garamond"/>
          <w:b/>
          <w:bCs/>
          <w:i/>
          <w:iCs/>
          <w:lang w:val="vi-VN"/>
        </w:rPr>
      </w:pPr>
      <w:r w:rsidRPr="00A5400C">
        <w:rPr>
          <w:rFonts w:ascii="Garamond" w:hAnsi="Garamond"/>
          <w:b/>
          <w:bCs/>
          <w:i/>
          <w:iCs/>
        </w:rPr>
        <w:t xml:space="preserve">Evaluate </w:t>
      </w:r>
      <w:r w:rsidR="00F772C2" w:rsidRPr="00A5400C">
        <w:rPr>
          <w:rFonts w:ascii="Garamond" w:hAnsi="Garamond"/>
          <w:b/>
          <w:bCs/>
          <w:i/>
          <w:iCs/>
        </w:rPr>
        <w:t>the regression assumption</w:t>
      </w:r>
      <w:r w:rsidR="009457EA" w:rsidRPr="00A5400C">
        <w:rPr>
          <w:rFonts w:ascii="Garamond" w:hAnsi="Garamond"/>
          <w:b/>
          <w:bCs/>
          <w:i/>
          <w:iCs/>
        </w:rPr>
        <w:t>s</w:t>
      </w:r>
    </w:p>
    <w:p w14:paraId="55CC9E13" w14:textId="1428094E" w:rsidR="009457EA" w:rsidRPr="00A5400C" w:rsidRDefault="00F772C2" w:rsidP="00BC7960">
      <w:pPr>
        <w:pStyle w:val="ListParagraph"/>
        <w:numPr>
          <w:ilvl w:val="0"/>
          <w:numId w:val="5"/>
        </w:numPr>
        <w:spacing w:line="480" w:lineRule="auto"/>
        <w:rPr>
          <w:rFonts w:ascii="Garamond" w:hAnsi="Garamond"/>
          <w:sz w:val="22"/>
          <w:szCs w:val="22"/>
        </w:rPr>
      </w:pPr>
      <w:r w:rsidRPr="00A5400C">
        <w:rPr>
          <w:rFonts w:ascii="Garamond" w:hAnsi="Garamond"/>
          <w:sz w:val="22"/>
          <w:szCs w:val="22"/>
        </w:rPr>
        <w:t>Linearity</w:t>
      </w:r>
      <w:r w:rsidR="006836E5" w:rsidRPr="00A5400C">
        <w:rPr>
          <w:rFonts w:ascii="Garamond" w:hAnsi="Garamond"/>
          <w:sz w:val="22"/>
          <w:szCs w:val="22"/>
        </w:rPr>
        <w:t xml:space="preserve">: </w:t>
      </w:r>
      <w:r w:rsidR="00BC0B6F" w:rsidRPr="00A5400C">
        <w:rPr>
          <w:rFonts w:ascii="Garamond" w:hAnsi="Garamond"/>
          <w:sz w:val="22"/>
          <w:szCs w:val="22"/>
        </w:rPr>
        <w:t xml:space="preserve">The model </w:t>
      </w:r>
      <w:r w:rsidR="00BB3439" w:rsidRPr="00A5400C">
        <w:rPr>
          <w:rFonts w:ascii="Garamond" w:hAnsi="Garamond"/>
          <w:sz w:val="22"/>
          <w:szCs w:val="22"/>
        </w:rPr>
        <w:t>meets</w:t>
      </w:r>
      <w:r w:rsidR="00BC0B6F" w:rsidRPr="00A5400C">
        <w:rPr>
          <w:rFonts w:ascii="Garamond" w:hAnsi="Garamond"/>
          <w:sz w:val="22"/>
          <w:szCs w:val="22"/>
        </w:rPr>
        <w:t xml:space="preserve"> this assumption because </w:t>
      </w:r>
      <w:r w:rsidR="005B6F5C" w:rsidRPr="00A5400C">
        <w:rPr>
          <w:rFonts w:ascii="Garamond" w:hAnsi="Garamond"/>
          <w:sz w:val="22"/>
          <w:szCs w:val="22"/>
        </w:rPr>
        <w:t xml:space="preserve">the scatterplot seems to </w:t>
      </w:r>
      <w:r w:rsidR="0076781D" w:rsidRPr="00A5400C">
        <w:rPr>
          <w:rFonts w:ascii="Garamond" w:hAnsi="Garamond"/>
          <w:sz w:val="22"/>
          <w:szCs w:val="22"/>
        </w:rPr>
        <w:t>follow a single linear trend.</w:t>
      </w:r>
    </w:p>
    <w:p w14:paraId="43DFF139" w14:textId="39A99878" w:rsidR="00413209" w:rsidRPr="00A5400C" w:rsidRDefault="00413209" w:rsidP="00BC7960">
      <w:pPr>
        <w:spacing w:line="480" w:lineRule="auto"/>
        <w:ind w:firstLine="350"/>
        <w:rPr>
          <w:rFonts w:ascii="Garamond" w:hAnsi="Garamond"/>
          <w:sz w:val="22"/>
          <w:szCs w:val="22"/>
        </w:rPr>
      </w:pPr>
      <w:r w:rsidRPr="00A5400C">
        <w:rPr>
          <w:rFonts w:ascii="Garamond" w:hAnsi="Garamond"/>
          <w:b/>
          <w:bCs/>
          <w:noProof/>
          <w:sz w:val="22"/>
          <w:szCs w:val="22"/>
        </w:rPr>
        <w:drawing>
          <wp:inline distT="0" distB="0" distL="0" distR="0" wp14:anchorId="6C393422" wp14:editId="184B52BF">
            <wp:extent cx="2605696" cy="1378497"/>
            <wp:effectExtent l="0" t="0" r="0" b="6350"/>
            <wp:docPr id="1052911758" name="Picture 31" descr="A graph of a number of valu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11758" name="Picture 31" descr="A graph of a number of values&#10;&#10;Description automatically generated with medium confidenc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28908" cy="1390777"/>
                    </a:xfrm>
                    <a:prstGeom prst="rect">
                      <a:avLst/>
                    </a:prstGeom>
                  </pic:spPr>
                </pic:pic>
              </a:graphicData>
            </a:graphic>
          </wp:inline>
        </w:drawing>
      </w:r>
    </w:p>
    <w:p w14:paraId="15977A14" w14:textId="40D4654E" w:rsidR="00916C4A" w:rsidRPr="00A5400C" w:rsidRDefault="00916C4A" w:rsidP="00BC7960">
      <w:pPr>
        <w:pStyle w:val="ListParagraph"/>
        <w:numPr>
          <w:ilvl w:val="0"/>
          <w:numId w:val="5"/>
        </w:numPr>
        <w:spacing w:line="480" w:lineRule="auto"/>
        <w:rPr>
          <w:rFonts w:ascii="Garamond" w:hAnsi="Garamond"/>
          <w:sz w:val="22"/>
          <w:szCs w:val="22"/>
        </w:rPr>
      </w:pPr>
      <w:r w:rsidRPr="00A5400C">
        <w:rPr>
          <w:rFonts w:ascii="Garamond" w:hAnsi="Garamond"/>
          <w:sz w:val="22"/>
          <w:szCs w:val="22"/>
        </w:rPr>
        <w:t xml:space="preserve">Equal spread: </w:t>
      </w:r>
      <w:r w:rsidR="00B82F36" w:rsidRPr="00A5400C">
        <w:rPr>
          <w:rFonts w:ascii="Garamond" w:hAnsi="Garamond"/>
          <w:sz w:val="22"/>
          <w:szCs w:val="22"/>
        </w:rPr>
        <w:t>Looking at a graph again, the data fairly spreads covering the whole x line without any too extreme points. However, the data seems clustered on the left of the data while spreading out on the right side. Thus, the equal spread looks not so satisfied.</w:t>
      </w:r>
    </w:p>
    <w:p w14:paraId="43C5C806" w14:textId="77777777" w:rsidR="00916C4A" w:rsidRPr="00A5400C" w:rsidRDefault="00916C4A" w:rsidP="00BC7960">
      <w:pPr>
        <w:spacing w:line="480" w:lineRule="auto"/>
        <w:ind w:left="360" w:firstLine="0"/>
        <w:rPr>
          <w:rFonts w:ascii="Garamond" w:hAnsi="Garamond"/>
          <w:sz w:val="22"/>
          <w:szCs w:val="22"/>
        </w:rPr>
      </w:pPr>
    </w:p>
    <w:p w14:paraId="2B9B038D" w14:textId="7FCCA25B" w:rsidR="009756F2" w:rsidRPr="00A5400C" w:rsidRDefault="005F11F3" w:rsidP="00BC7960">
      <w:pPr>
        <w:pStyle w:val="ListParagraph"/>
        <w:numPr>
          <w:ilvl w:val="0"/>
          <w:numId w:val="5"/>
        </w:numPr>
        <w:spacing w:line="480" w:lineRule="auto"/>
        <w:rPr>
          <w:rFonts w:ascii="Garamond" w:hAnsi="Garamond"/>
          <w:sz w:val="22"/>
          <w:szCs w:val="22"/>
        </w:rPr>
      </w:pPr>
      <w:r w:rsidRPr="00A5400C">
        <w:rPr>
          <w:rFonts w:ascii="Garamond" w:hAnsi="Garamond"/>
          <w:sz w:val="22"/>
          <w:szCs w:val="22"/>
        </w:rPr>
        <w:lastRenderedPageBreak/>
        <w:t>Independence (Independent Observation</w:t>
      </w:r>
      <w:r w:rsidR="00C3513B" w:rsidRPr="00A5400C">
        <w:rPr>
          <w:rFonts w:ascii="Garamond" w:hAnsi="Garamond"/>
          <w:sz w:val="22"/>
          <w:szCs w:val="22"/>
          <w:lang w:val="vi-VN"/>
        </w:rPr>
        <w:t xml:space="preserve">): </w:t>
      </w:r>
      <w:r w:rsidR="00F7193F" w:rsidRPr="00A5400C">
        <w:rPr>
          <w:rFonts w:ascii="Garamond" w:hAnsi="Garamond"/>
          <w:sz w:val="22"/>
          <w:szCs w:val="22"/>
        </w:rPr>
        <w:t>HDI, GII, and Gini values are independent because they are unique measurements for only citizens of a country. Although there are interactions from one country to another, this effect often has a lag. Here, we use the same year for every variable; so, the interference across the country is minimized.</w:t>
      </w:r>
    </w:p>
    <w:p w14:paraId="73F78AC3" w14:textId="77777777" w:rsidR="00F7193F" w:rsidRPr="00A5400C" w:rsidRDefault="00F7193F" w:rsidP="00BC7960">
      <w:pPr>
        <w:spacing w:line="480" w:lineRule="auto"/>
        <w:rPr>
          <w:rFonts w:ascii="Garamond" w:hAnsi="Garamond"/>
          <w:sz w:val="22"/>
          <w:szCs w:val="22"/>
        </w:rPr>
      </w:pPr>
    </w:p>
    <w:p w14:paraId="3E59CD7B" w14:textId="416BE489" w:rsidR="00413209" w:rsidRPr="00A5400C" w:rsidRDefault="00447515" w:rsidP="00BC7960">
      <w:pPr>
        <w:pStyle w:val="ListParagraph"/>
        <w:numPr>
          <w:ilvl w:val="0"/>
          <w:numId w:val="5"/>
        </w:numPr>
        <w:spacing w:line="480" w:lineRule="auto"/>
        <w:rPr>
          <w:rFonts w:ascii="Garamond" w:hAnsi="Garamond"/>
          <w:sz w:val="22"/>
          <w:szCs w:val="22"/>
        </w:rPr>
      </w:pPr>
      <w:r w:rsidRPr="00A5400C">
        <w:rPr>
          <w:rFonts w:ascii="Garamond" w:hAnsi="Garamond"/>
          <w:sz w:val="22"/>
          <w:szCs w:val="22"/>
        </w:rPr>
        <w:t>Normality</w:t>
      </w:r>
      <w:r w:rsidR="00BE3A25" w:rsidRPr="00A5400C">
        <w:rPr>
          <w:rFonts w:ascii="Garamond" w:hAnsi="Garamond"/>
          <w:sz w:val="22"/>
          <w:szCs w:val="22"/>
        </w:rPr>
        <w:t xml:space="preserve">: The </w:t>
      </w:r>
      <w:r w:rsidR="000A1395" w:rsidRPr="00A5400C">
        <w:rPr>
          <w:rFonts w:ascii="Garamond" w:hAnsi="Garamond"/>
          <w:sz w:val="22"/>
          <w:szCs w:val="22"/>
        </w:rPr>
        <w:t xml:space="preserve">data almost fits the Q-Q line. Therefore, the normality </w:t>
      </w:r>
      <w:r w:rsidR="00F01FD6" w:rsidRPr="00A5400C">
        <w:rPr>
          <w:rFonts w:ascii="Garamond" w:hAnsi="Garamond"/>
          <w:sz w:val="22"/>
          <w:szCs w:val="22"/>
        </w:rPr>
        <w:t xml:space="preserve">assumption is also satisfied. </w:t>
      </w:r>
    </w:p>
    <w:p w14:paraId="4C17B9B9" w14:textId="1C936ECD" w:rsidR="00413209" w:rsidRPr="00A5400C" w:rsidRDefault="00413209" w:rsidP="00BC7960">
      <w:pPr>
        <w:spacing w:line="480" w:lineRule="auto"/>
        <w:ind w:firstLine="350"/>
        <w:rPr>
          <w:rFonts w:ascii="Garamond" w:hAnsi="Garamond"/>
          <w:b/>
          <w:bCs/>
          <w:sz w:val="22"/>
          <w:szCs w:val="22"/>
        </w:rPr>
      </w:pPr>
      <w:r w:rsidRPr="00A5400C">
        <w:rPr>
          <w:rFonts w:ascii="Garamond" w:hAnsi="Garamond"/>
          <w:b/>
          <w:bCs/>
          <w:noProof/>
          <w:sz w:val="22"/>
          <w:szCs w:val="22"/>
        </w:rPr>
        <w:drawing>
          <wp:inline distT="0" distB="0" distL="0" distR="0" wp14:anchorId="3A1274FB" wp14:editId="2DF12CAA">
            <wp:extent cx="2839453" cy="1502162"/>
            <wp:effectExtent l="0" t="0" r="5715" b="0"/>
            <wp:docPr id="1252991741" name="Picture 32"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91741" name="Picture 32" descr="A graph of a lin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60009" cy="1513037"/>
                    </a:xfrm>
                    <a:prstGeom prst="rect">
                      <a:avLst/>
                    </a:prstGeom>
                  </pic:spPr>
                </pic:pic>
              </a:graphicData>
            </a:graphic>
          </wp:inline>
        </w:drawing>
      </w:r>
    </w:p>
    <w:p w14:paraId="6FE28388" w14:textId="67498AE9" w:rsidR="00413209" w:rsidRPr="00A5400C" w:rsidRDefault="00413209" w:rsidP="00BC7960">
      <w:pPr>
        <w:spacing w:line="480" w:lineRule="auto"/>
        <w:ind w:firstLine="350"/>
        <w:rPr>
          <w:rFonts w:ascii="Garamond" w:hAnsi="Garamond"/>
          <w:b/>
          <w:bCs/>
          <w:sz w:val="22"/>
          <w:szCs w:val="22"/>
        </w:rPr>
      </w:pPr>
    </w:p>
    <w:p w14:paraId="702CE294" w14:textId="1BD7EF34" w:rsidR="003B09E3" w:rsidRPr="000B75A3" w:rsidRDefault="00447515" w:rsidP="00BC7960">
      <w:pPr>
        <w:pStyle w:val="ListParagraph"/>
        <w:numPr>
          <w:ilvl w:val="0"/>
          <w:numId w:val="5"/>
        </w:numPr>
        <w:spacing w:line="480" w:lineRule="auto"/>
        <w:rPr>
          <w:rFonts w:ascii="Garamond" w:hAnsi="Garamond"/>
          <w:sz w:val="22"/>
          <w:szCs w:val="22"/>
        </w:rPr>
      </w:pPr>
      <w:r w:rsidRPr="00A5400C">
        <w:rPr>
          <w:rFonts w:ascii="Garamond" w:hAnsi="Garamond"/>
          <w:sz w:val="22"/>
          <w:szCs w:val="22"/>
        </w:rPr>
        <w:t>Randomness</w:t>
      </w:r>
      <w:r w:rsidR="009756F2" w:rsidRPr="00A5400C">
        <w:rPr>
          <w:rFonts w:ascii="Garamond" w:hAnsi="Garamond"/>
          <w:sz w:val="22"/>
          <w:szCs w:val="22"/>
        </w:rPr>
        <w:t xml:space="preserve">: The </w:t>
      </w:r>
      <w:r w:rsidR="008F7410" w:rsidRPr="00A5400C">
        <w:rPr>
          <w:rFonts w:ascii="Garamond" w:hAnsi="Garamond"/>
          <w:sz w:val="22"/>
          <w:szCs w:val="22"/>
        </w:rPr>
        <w:t>sample data</w:t>
      </w:r>
      <w:r w:rsidR="009756F2" w:rsidRPr="00A5400C">
        <w:rPr>
          <w:rFonts w:ascii="Garamond" w:hAnsi="Garamond"/>
          <w:sz w:val="22"/>
          <w:szCs w:val="22"/>
        </w:rPr>
        <w:t xml:space="preserve"> is chosen from the </w:t>
      </w:r>
      <w:r w:rsidR="00441B95" w:rsidRPr="00A5400C">
        <w:rPr>
          <w:rFonts w:ascii="Garamond" w:hAnsi="Garamond"/>
          <w:sz w:val="22"/>
          <w:szCs w:val="22"/>
        </w:rPr>
        <w:t xml:space="preserve">two top HDI groups of countries. Hence, there is </w:t>
      </w:r>
      <w:r w:rsidR="008F7410" w:rsidRPr="00A5400C">
        <w:rPr>
          <w:rFonts w:ascii="Garamond" w:hAnsi="Garamond"/>
          <w:sz w:val="22"/>
          <w:szCs w:val="22"/>
          <w:u w:val="single"/>
        </w:rPr>
        <w:t>nothing</w:t>
      </w:r>
      <w:r w:rsidR="008F7410" w:rsidRPr="00A5400C">
        <w:rPr>
          <w:rFonts w:ascii="Garamond" w:hAnsi="Garamond"/>
          <w:sz w:val="22"/>
          <w:szCs w:val="22"/>
        </w:rPr>
        <w:t xml:space="preserve"> randomized.</w:t>
      </w:r>
    </w:p>
    <w:p w14:paraId="76C8753B" w14:textId="1F162C12" w:rsidR="00E95CF9" w:rsidRPr="00A5400C" w:rsidRDefault="00E95CF9" w:rsidP="00BC7960">
      <w:pPr>
        <w:spacing w:line="480" w:lineRule="auto"/>
        <w:jc w:val="center"/>
        <w:rPr>
          <w:rFonts w:ascii="Garamond" w:hAnsi="Garamond"/>
          <w:b/>
          <w:bCs/>
          <w:sz w:val="28"/>
          <w:szCs w:val="28"/>
          <w:lang w:val="vi-VN"/>
        </w:rPr>
      </w:pPr>
      <w:r w:rsidRPr="00A5400C">
        <w:rPr>
          <w:rFonts w:ascii="Garamond" w:hAnsi="Garamond"/>
          <w:b/>
          <w:bCs/>
          <w:sz w:val="28"/>
          <w:szCs w:val="28"/>
          <w:lang w:val="vi-VN"/>
        </w:rPr>
        <w:t>Discussion</w:t>
      </w:r>
    </w:p>
    <w:p w14:paraId="773279B8" w14:textId="77777777" w:rsidR="00B336F3" w:rsidRPr="00A5400C" w:rsidRDefault="00B336F3" w:rsidP="00BC7960">
      <w:pPr>
        <w:spacing w:line="480" w:lineRule="auto"/>
        <w:ind w:firstLine="710"/>
        <w:rPr>
          <w:rFonts w:ascii="Garamond" w:hAnsi="Garamond"/>
          <w:sz w:val="22"/>
          <w:szCs w:val="22"/>
          <w:lang w:val="vi-VN"/>
        </w:rPr>
      </w:pPr>
      <w:r w:rsidRPr="00A5400C">
        <w:rPr>
          <w:rFonts w:ascii="Garamond" w:hAnsi="Garamond"/>
          <w:sz w:val="22"/>
          <w:szCs w:val="22"/>
          <w:lang w:val="vi-VN"/>
        </w:rPr>
        <w:t xml:space="preserve">The descriptive data with scatterplot between each pair of variables and the matrix showed that there is a negative correlation between GII and the HDI while a positive between GII and Gini coefficient. These findings strengthen the hypothesis that the country with higher human development and less unequal economic distribution is likely to have lower gender inequality. Another finding is that the High group has both the GII and Gini seemingly higher than the Very High group, which is consistent with each pair’s correlation. </w:t>
      </w:r>
    </w:p>
    <w:p w14:paraId="3AAF8238" w14:textId="1707EAD6" w:rsidR="004229B7" w:rsidRPr="00A5400C" w:rsidRDefault="00B336F3" w:rsidP="00BC7960">
      <w:pPr>
        <w:spacing w:line="480" w:lineRule="auto"/>
        <w:ind w:firstLine="710"/>
        <w:rPr>
          <w:rFonts w:ascii="Garamond" w:hAnsi="Garamond"/>
          <w:sz w:val="22"/>
          <w:szCs w:val="22"/>
          <w:lang w:val="vi-VN"/>
        </w:rPr>
      </w:pPr>
      <w:r w:rsidRPr="00A5400C">
        <w:rPr>
          <w:rFonts w:ascii="Garamond" w:hAnsi="Garamond"/>
          <w:sz w:val="22"/>
          <w:szCs w:val="22"/>
          <w:lang w:val="vi-VN"/>
        </w:rPr>
        <w:lastRenderedPageBreak/>
        <w:t>The regression shows the effective prediction of both HDI and Gini coefficient to the GII’s value. HDI’s negative slope of -1.440 shows that the increase in one unit of human development predicts a 1.44 decrease in gender inequality. Although Gini has a low correlation (0.004), its value is a percentage, i.e., 100 times larger than the other two values using a zero-to-one scale. Thus, in this correlation, one unit increase in income distribution predicts a (0.004 x 100 = 0.4) increase in gender inequality. These variables predict 76.24% of the gender inequality. Thus, human development and economic distribution have a strong correlation with the gender parity issue in highly human-developed countries</w:t>
      </w:r>
      <w:r w:rsidR="006A16D8" w:rsidRPr="00A5400C">
        <w:rPr>
          <w:rFonts w:ascii="Garamond" w:hAnsi="Garamond"/>
          <w:sz w:val="22"/>
          <w:szCs w:val="22"/>
          <w:lang w:val="vi-VN"/>
        </w:rPr>
        <w:t>.</w:t>
      </w:r>
    </w:p>
    <w:p w14:paraId="7177899B" w14:textId="2E4F4FBC" w:rsidR="00B336F3" w:rsidRPr="00A5400C" w:rsidRDefault="00125C99" w:rsidP="00BC7960">
      <w:pPr>
        <w:spacing w:line="480" w:lineRule="auto"/>
        <w:jc w:val="center"/>
        <w:rPr>
          <w:rFonts w:ascii="Garamond" w:hAnsi="Garamond"/>
          <w:b/>
          <w:bCs/>
          <w:sz w:val="28"/>
          <w:szCs w:val="28"/>
          <w:lang w:val="vi-VN"/>
        </w:rPr>
      </w:pPr>
      <w:r w:rsidRPr="00A5400C">
        <w:rPr>
          <w:rFonts w:ascii="Garamond" w:hAnsi="Garamond"/>
          <w:b/>
          <w:bCs/>
          <w:sz w:val="28"/>
          <w:szCs w:val="28"/>
        </w:rPr>
        <w:t>Conclusion</w:t>
      </w:r>
    </w:p>
    <w:p w14:paraId="44EA270D" w14:textId="77777777" w:rsidR="005C6515" w:rsidRPr="00A5400C" w:rsidRDefault="005C6515" w:rsidP="00BC7960">
      <w:pPr>
        <w:spacing w:line="480" w:lineRule="auto"/>
        <w:ind w:firstLine="710"/>
        <w:rPr>
          <w:rFonts w:ascii="Garamond" w:hAnsi="Garamond"/>
          <w:sz w:val="22"/>
          <w:szCs w:val="22"/>
        </w:rPr>
      </w:pPr>
      <w:r w:rsidRPr="00A5400C">
        <w:rPr>
          <w:rFonts w:ascii="Garamond" w:hAnsi="Garamond"/>
          <w:sz w:val="22"/>
          <w:szCs w:val="22"/>
        </w:rPr>
        <w:t>With the high R-squared regression, the very low p-value, and the LINE assumption satisfaction (except the E-equal spread), we can conclude that there is a strong correlation between the Human Development Index (HDI) and the Gini coefficient values on the Gender Inequality Index (GII) in two groups of High and Very High human development countries. Among these countries, the population’s higher development and more equal share among citizens predict higher efforts to reduce gender inequality, resulting in a lower GII in that country.</w:t>
      </w:r>
    </w:p>
    <w:p w14:paraId="27DA980C" w14:textId="63FDEF31" w:rsidR="005C6515" w:rsidRPr="00A5400C" w:rsidRDefault="005C6515" w:rsidP="00BC7960">
      <w:pPr>
        <w:spacing w:line="480" w:lineRule="auto"/>
        <w:ind w:firstLine="710"/>
        <w:rPr>
          <w:rFonts w:ascii="Garamond" w:hAnsi="Garamond"/>
          <w:sz w:val="22"/>
          <w:szCs w:val="22"/>
        </w:rPr>
      </w:pPr>
      <w:r w:rsidRPr="00A5400C">
        <w:rPr>
          <w:rFonts w:ascii="Garamond" w:hAnsi="Garamond"/>
          <w:sz w:val="22"/>
          <w:szCs w:val="22"/>
        </w:rPr>
        <w:t>While this study is quite persuasive in internal validity and reliability, it lacks external validity. All the data was collected from the Very High and High HDI countries. Thus, this study is exclusively applicable to the countries it covers. Moreover, although this study highlights the high correlation between explaining variables and predicting variables, there are still many more variables in human society, e.g., political status, natural disasters, countries eligible/excluded from observing groups, etc. that might considerably affect this model at another point in time. Therefore, this study needs to be tested in another timeframe and with a randomized group of countries.</w:t>
      </w:r>
    </w:p>
    <w:p w14:paraId="1FCE0444" w14:textId="77777777" w:rsidR="005C6515" w:rsidRPr="00A5400C" w:rsidRDefault="005C6515" w:rsidP="00BC026F">
      <w:pPr>
        <w:spacing w:line="480" w:lineRule="auto"/>
        <w:ind w:firstLine="0"/>
        <w:rPr>
          <w:rFonts w:ascii="Garamond" w:hAnsi="Garamond"/>
          <w:sz w:val="22"/>
          <w:szCs w:val="22"/>
        </w:rPr>
      </w:pPr>
      <w:r w:rsidRPr="00A5400C">
        <w:rPr>
          <w:rFonts w:ascii="Garamond" w:hAnsi="Garamond"/>
          <w:sz w:val="22"/>
          <w:szCs w:val="22"/>
        </w:rPr>
        <w:br w:type="page"/>
      </w:r>
    </w:p>
    <w:p w14:paraId="1F6B42C5" w14:textId="70E12A1C" w:rsidR="001E6DCE" w:rsidRPr="00A5400C" w:rsidRDefault="00C952AA" w:rsidP="001E6DCE">
      <w:pPr>
        <w:spacing w:line="480" w:lineRule="auto"/>
        <w:jc w:val="center"/>
        <w:rPr>
          <w:rFonts w:ascii="Garamond" w:hAnsi="Garamond"/>
          <w:b/>
          <w:bCs/>
          <w:sz w:val="28"/>
          <w:szCs w:val="28"/>
          <w:lang w:val="vi-VN"/>
        </w:rPr>
      </w:pPr>
      <w:r w:rsidRPr="00A5400C">
        <w:rPr>
          <w:rFonts w:ascii="Garamond" w:hAnsi="Garamond"/>
          <w:b/>
          <w:bCs/>
          <w:sz w:val="28"/>
          <w:szCs w:val="28"/>
          <w:lang w:val="vi-VN"/>
        </w:rPr>
        <w:lastRenderedPageBreak/>
        <w:t>References</w:t>
      </w:r>
    </w:p>
    <w:p w14:paraId="3F0A1A45" w14:textId="505FCC2F" w:rsidR="005213AD" w:rsidRPr="005213AD" w:rsidRDefault="005213AD" w:rsidP="007C3890">
      <w:pPr>
        <w:spacing w:line="480" w:lineRule="auto"/>
        <w:ind w:left="567" w:hanging="567"/>
        <w:rPr>
          <w:rFonts w:ascii="Garamond" w:hAnsi="Garamond" w:cs="Arial"/>
          <w:sz w:val="22"/>
          <w:szCs w:val="22"/>
          <w:lang w:val="en-VN" w:eastAsia="zh-CN"/>
        </w:rPr>
      </w:pPr>
      <w:r w:rsidRPr="005213AD">
        <w:rPr>
          <w:rFonts w:ascii="Garamond" w:hAnsi="Garamond" w:cs="Arial"/>
          <w:sz w:val="22"/>
          <w:szCs w:val="22"/>
          <w:lang w:val="en-VN" w:eastAsia="zh-CN"/>
        </w:rPr>
        <w:t xml:space="preserve">United Nations. (n.d.). </w:t>
      </w:r>
      <w:r w:rsidRPr="005213AD">
        <w:rPr>
          <w:rFonts w:ascii="Garamond" w:hAnsi="Garamond" w:cs="Arial"/>
          <w:i/>
          <w:iCs/>
          <w:sz w:val="22"/>
          <w:szCs w:val="22"/>
          <w:lang w:val="en-VN" w:eastAsia="zh-CN"/>
        </w:rPr>
        <w:t>Documentation and downloads</w:t>
      </w:r>
      <w:r w:rsidRPr="005213AD">
        <w:rPr>
          <w:rFonts w:ascii="Garamond" w:hAnsi="Garamond" w:cs="Arial"/>
          <w:sz w:val="22"/>
          <w:szCs w:val="22"/>
          <w:lang w:val="en-VN" w:eastAsia="zh-CN"/>
        </w:rPr>
        <w:t xml:space="preserve">. Human Development Reports. </w:t>
      </w:r>
      <w:hyperlink r:id="rId32" w:history="1">
        <w:r w:rsidRPr="005213AD">
          <w:rPr>
            <w:rStyle w:val="Hyperlink"/>
            <w:rFonts w:ascii="Garamond" w:hAnsi="Garamond" w:cs="Arial"/>
            <w:sz w:val="22"/>
            <w:szCs w:val="22"/>
            <w:lang w:val="en-VN" w:eastAsia="zh-CN"/>
          </w:rPr>
          <w:t>https://hdr.undp.org/data-center/documentation-and-downloads</w:t>
        </w:r>
      </w:hyperlink>
    </w:p>
    <w:p w14:paraId="6416C068" w14:textId="0F7BAD4F" w:rsidR="0073142C" w:rsidRPr="002B0C76" w:rsidRDefault="005213AD" w:rsidP="007C3890">
      <w:pPr>
        <w:spacing w:after="0" w:line="480" w:lineRule="auto"/>
        <w:ind w:left="567" w:hanging="567"/>
        <w:rPr>
          <w:rFonts w:ascii="Garamond" w:hAnsi="Garamond" w:cs="Arial"/>
          <w:sz w:val="22"/>
          <w:szCs w:val="22"/>
          <w:lang w:eastAsia="zh-CN"/>
        </w:rPr>
      </w:pPr>
      <w:r w:rsidRPr="005213AD">
        <w:rPr>
          <w:rFonts w:ascii="Garamond" w:hAnsi="Garamond" w:cs="Arial"/>
          <w:sz w:val="22"/>
          <w:szCs w:val="22"/>
          <w:lang w:val="en-VN" w:eastAsia="zh-CN"/>
        </w:rPr>
        <w:t>United Nations. (n.d.</w:t>
      </w:r>
      <w:r w:rsidR="0006339F" w:rsidRPr="0006339F">
        <w:rPr>
          <w:rFonts w:ascii="Garamond" w:hAnsi="Garamond" w:cs="Arial"/>
          <w:sz w:val="22"/>
          <w:szCs w:val="22"/>
          <w:lang w:eastAsia="zh-CN"/>
        </w:rPr>
        <w:t>-b</w:t>
      </w:r>
      <w:r w:rsidRPr="005213AD">
        <w:rPr>
          <w:rFonts w:ascii="Garamond" w:hAnsi="Garamond" w:cs="Arial"/>
          <w:sz w:val="22"/>
          <w:szCs w:val="22"/>
          <w:lang w:val="en-VN" w:eastAsia="zh-CN"/>
        </w:rPr>
        <w:t xml:space="preserve">). </w:t>
      </w:r>
      <w:r w:rsidRPr="005213AD">
        <w:rPr>
          <w:rFonts w:ascii="Garamond" w:hAnsi="Garamond" w:cs="Arial"/>
          <w:i/>
          <w:iCs/>
          <w:sz w:val="22"/>
          <w:szCs w:val="22"/>
          <w:lang w:val="vi-VN" w:eastAsia="zh-CN"/>
        </w:rPr>
        <w:t>Gender Inequality Index</w:t>
      </w:r>
      <w:r>
        <w:rPr>
          <w:rFonts w:ascii="Garamond" w:hAnsi="Garamond" w:cs="Arial"/>
          <w:sz w:val="22"/>
          <w:szCs w:val="22"/>
          <w:lang w:eastAsia="zh-CN"/>
        </w:rPr>
        <w:t>.</w:t>
      </w:r>
      <w:r>
        <w:rPr>
          <w:rFonts w:ascii="Garamond" w:hAnsi="Garamond" w:cs="Arial"/>
          <w:sz w:val="22"/>
          <w:szCs w:val="22"/>
          <w:lang w:eastAsia="zh-CN"/>
        </w:rPr>
        <w:t xml:space="preserve"> </w:t>
      </w:r>
      <w:r w:rsidR="00A225A7" w:rsidRPr="00A5400C">
        <w:rPr>
          <w:rFonts w:ascii="Garamond" w:hAnsi="Garamond" w:cs="Arial"/>
          <w:sz w:val="22"/>
          <w:szCs w:val="22"/>
          <w:lang w:eastAsia="zh-CN"/>
        </w:rPr>
        <w:t>Human Development Reports.</w:t>
      </w:r>
      <w:r w:rsidR="0073142C" w:rsidRPr="00A5400C">
        <w:rPr>
          <w:rFonts w:ascii="Garamond" w:hAnsi="Garamond" w:cs="Arial"/>
          <w:sz w:val="22"/>
          <w:szCs w:val="22"/>
          <w:lang w:val="vi-VN" w:eastAsia="zh-CN"/>
        </w:rPr>
        <w:t xml:space="preserve"> </w:t>
      </w:r>
    </w:p>
    <w:p w14:paraId="1C30D357" w14:textId="038CC44E" w:rsidR="00A225A7" w:rsidRPr="00A5400C" w:rsidRDefault="00000000" w:rsidP="007C3890">
      <w:pPr>
        <w:spacing w:line="480" w:lineRule="auto"/>
        <w:ind w:left="567" w:firstLine="0"/>
        <w:rPr>
          <w:rFonts w:ascii="Garamond" w:hAnsi="Garamond" w:cs="Arial"/>
          <w:sz w:val="22"/>
          <w:szCs w:val="22"/>
          <w:lang w:val="vi-VN" w:eastAsia="zh-CN"/>
        </w:rPr>
      </w:pPr>
      <w:hyperlink r:id="rId33" w:anchor="/indicies/GII" w:history="1">
        <w:r w:rsidR="006C4FE6" w:rsidRPr="00A5400C">
          <w:rPr>
            <w:rStyle w:val="Hyperlink"/>
            <w:rFonts w:ascii="Garamond" w:hAnsi="Garamond" w:cs="Arial"/>
            <w:sz w:val="22"/>
            <w:szCs w:val="22"/>
            <w:lang w:val="vi-VN" w:eastAsia="zh-CN"/>
          </w:rPr>
          <w:t>https://hdr.undp.org/data-center/thematic-composite-indices/gender-inequality-index#/indicies/GII</w:t>
        </w:r>
      </w:hyperlink>
    </w:p>
    <w:p w14:paraId="70D96A1A" w14:textId="77777777" w:rsidR="007C3890" w:rsidRDefault="0006339F" w:rsidP="007C3890">
      <w:pPr>
        <w:spacing w:after="0" w:line="480" w:lineRule="auto"/>
        <w:ind w:left="567" w:hanging="567"/>
        <w:rPr>
          <w:rFonts w:ascii="Garamond" w:hAnsi="Garamond" w:cs="Arial"/>
          <w:sz w:val="22"/>
          <w:szCs w:val="22"/>
          <w:lang w:eastAsia="zh-CN"/>
        </w:rPr>
      </w:pPr>
      <w:r w:rsidRPr="005213AD">
        <w:rPr>
          <w:rFonts w:ascii="Garamond" w:hAnsi="Garamond" w:cs="Arial"/>
          <w:sz w:val="22"/>
          <w:szCs w:val="22"/>
          <w:lang w:val="en-VN" w:eastAsia="zh-CN"/>
        </w:rPr>
        <w:t>United Nations. (n.d.</w:t>
      </w:r>
      <w:r w:rsidR="00B844D1">
        <w:rPr>
          <w:rFonts w:ascii="Garamond" w:hAnsi="Garamond" w:cs="Arial"/>
          <w:sz w:val="22"/>
          <w:szCs w:val="22"/>
          <w:lang w:val="en-VN" w:eastAsia="zh-CN"/>
        </w:rPr>
        <w:t>-c</w:t>
      </w:r>
      <w:r w:rsidRPr="005213AD">
        <w:rPr>
          <w:rFonts w:ascii="Garamond" w:hAnsi="Garamond" w:cs="Arial"/>
          <w:sz w:val="22"/>
          <w:szCs w:val="22"/>
          <w:lang w:val="en-VN" w:eastAsia="zh-CN"/>
        </w:rPr>
        <w:t xml:space="preserve">). </w:t>
      </w:r>
      <w:r w:rsidR="006C31C6" w:rsidRPr="0006339F">
        <w:rPr>
          <w:rFonts w:ascii="Garamond" w:hAnsi="Garamond" w:cs="Arial"/>
          <w:i/>
          <w:iCs/>
          <w:sz w:val="22"/>
          <w:szCs w:val="22"/>
          <w:lang w:eastAsia="zh-CN"/>
        </w:rPr>
        <w:t>Human Development Index</w:t>
      </w:r>
      <w:r>
        <w:rPr>
          <w:rFonts w:ascii="Garamond" w:hAnsi="Garamond" w:cs="Arial"/>
          <w:sz w:val="22"/>
          <w:szCs w:val="22"/>
          <w:lang w:eastAsia="zh-CN"/>
        </w:rPr>
        <w:t xml:space="preserve">. </w:t>
      </w:r>
      <w:r w:rsidRPr="00A5400C">
        <w:rPr>
          <w:rFonts w:ascii="Garamond" w:hAnsi="Garamond" w:cs="Arial"/>
          <w:sz w:val="22"/>
          <w:szCs w:val="22"/>
          <w:lang w:eastAsia="zh-CN"/>
        </w:rPr>
        <w:t>Human Development Reports.</w:t>
      </w:r>
      <w:r w:rsidR="007C3890">
        <w:rPr>
          <w:rFonts w:ascii="Garamond" w:hAnsi="Garamond" w:cs="Arial"/>
          <w:sz w:val="22"/>
          <w:szCs w:val="22"/>
          <w:lang w:eastAsia="zh-CN"/>
        </w:rPr>
        <w:t xml:space="preserve"> </w:t>
      </w:r>
    </w:p>
    <w:p w14:paraId="182872B2" w14:textId="1577638A" w:rsidR="00A225A7" w:rsidRPr="007C3890" w:rsidRDefault="007C3890" w:rsidP="007C3890">
      <w:pPr>
        <w:spacing w:line="480" w:lineRule="auto"/>
        <w:ind w:left="0" w:firstLine="567"/>
        <w:rPr>
          <w:rStyle w:val="Hyperlink"/>
          <w:rFonts w:ascii="Garamond" w:hAnsi="Garamond" w:cs="Arial"/>
          <w:color w:val="000000"/>
          <w:sz w:val="22"/>
          <w:szCs w:val="22"/>
          <w:u w:val="none"/>
          <w:lang w:eastAsia="zh-CN"/>
        </w:rPr>
      </w:pPr>
      <w:hyperlink r:id="rId34" w:history="1">
        <w:r w:rsidRPr="000F52A6">
          <w:rPr>
            <w:rStyle w:val="Hyperlink"/>
            <w:rFonts w:ascii="Garamond" w:hAnsi="Garamond" w:cs="Arial"/>
            <w:sz w:val="22"/>
            <w:szCs w:val="22"/>
            <w:lang w:val="vi-VN" w:eastAsia="zh-CN"/>
          </w:rPr>
          <w:t>https://hdr.undp.org/data-center/human-development-index#/indicies/HDI</w:t>
        </w:r>
      </w:hyperlink>
    </w:p>
    <w:p w14:paraId="733F3236" w14:textId="33BC06D6" w:rsidR="005213AD" w:rsidRPr="005213AD" w:rsidRDefault="005213AD" w:rsidP="007C3890">
      <w:pPr>
        <w:spacing w:line="480" w:lineRule="auto"/>
        <w:ind w:left="567" w:hanging="567"/>
        <w:rPr>
          <w:rFonts w:ascii="Garamond" w:hAnsi="Garamond" w:cs="Arial"/>
          <w:sz w:val="22"/>
          <w:szCs w:val="22"/>
          <w:lang w:eastAsia="zh-CN"/>
        </w:rPr>
      </w:pPr>
      <w:r w:rsidRPr="009129AC">
        <w:rPr>
          <w:rFonts w:ascii="Garamond" w:hAnsi="Garamond" w:cs="Arial"/>
          <w:sz w:val="22"/>
          <w:szCs w:val="22"/>
          <w:lang w:val="vi-VN" w:eastAsia="zh-CN"/>
        </w:rPr>
        <w:t xml:space="preserve">Mandegar, D., &amp; Olsson, M. (2023, July 10). </w:t>
      </w:r>
      <w:r w:rsidRPr="001C5349">
        <w:rPr>
          <w:rFonts w:ascii="Garamond" w:hAnsi="Garamond" w:cs="Arial"/>
          <w:i/>
          <w:iCs/>
          <w:sz w:val="22"/>
          <w:szCs w:val="22"/>
          <w:lang w:val="vi-VN" w:eastAsia="zh-CN"/>
        </w:rPr>
        <w:t>Examining the Relationships between GII, HDI, Gini, and GDP per capita  -A Comparative Analysis of Undeveloped and Developed Countries (1990-2021).</w:t>
      </w:r>
      <w:r w:rsidRPr="009129AC">
        <w:rPr>
          <w:rFonts w:ascii="Garamond" w:hAnsi="Garamond" w:cs="Arial"/>
          <w:sz w:val="22"/>
          <w:szCs w:val="22"/>
          <w:lang w:val="vi-VN" w:eastAsia="zh-CN"/>
        </w:rPr>
        <w:t xml:space="preserve"> </w:t>
      </w:r>
      <w:hyperlink r:id="rId35" w:history="1">
        <w:r w:rsidRPr="000F52A6">
          <w:rPr>
            <w:rStyle w:val="Hyperlink"/>
            <w:rFonts w:ascii="Garamond" w:hAnsi="Garamond" w:cs="Arial"/>
            <w:sz w:val="22"/>
            <w:szCs w:val="22"/>
            <w:lang w:val="vi-VN" w:eastAsia="zh-CN"/>
          </w:rPr>
          <w:t>https://hdl.handle.net/2077/77754</w:t>
        </w:r>
      </w:hyperlink>
    </w:p>
    <w:p w14:paraId="2B337C2A" w14:textId="09B0BA33" w:rsidR="00A5400C" w:rsidRPr="007C3890" w:rsidRDefault="007C3890" w:rsidP="007C3890">
      <w:pPr>
        <w:spacing w:line="480" w:lineRule="auto"/>
        <w:ind w:left="567" w:hanging="567"/>
        <w:rPr>
          <w:rFonts w:ascii="Garamond" w:hAnsi="Garamond" w:cs="Arial"/>
          <w:sz w:val="22"/>
          <w:szCs w:val="22"/>
          <w:lang w:val="en-VN" w:eastAsia="zh-CN"/>
        </w:rPr>
      </w:pPr>
      <w:r w:rsidRPr="007C3890">
        <w:rPr>
          <w:rFonts w:ascii="Garamond" w:hAnsi="Garamond" w:cs="Arial"/>
          <w:sz w:val="22"/>
          <w:szCs w:val="22"/>
          <w:lang w:val="en-VN" w:eastAsia="zh-CN"/>
        </w:rPr>
        <w:t xml:space="preserve">Hasell, J., &amp; Roser, M. (2023, December 28). </w:t>
      </w:r>
      <w:r w:rsidRPr="007C3890">
        <w:rPr>
          <w:rFonts w:ascii="Garamond" w:hAnsi="Garamond" w:cs="Arial"/>
          <w:i/>
          <w:iCs/>
          <w:sz w:val="22"/>
          <w:szCs w:val="22"/>
          <w:lang w:val="en-VN" w:eastAsia="zh-CN"/>
        </w:rPr>
        <w:t>Measuring inequality: What is the Gini coefficient?</w:t>
      </w:r>
      <w:r w:rsidRPr="007C3890">
        <w:rPr>
          <w:rFonts w:ascii="Garamond" w:hAnsi="Garamond" w:cs="Arial"/>
          <w:sz w:val="22"/>
          <w:szCs w:val="22"/>
          <w:lang w:val="en-VN" w:eastAsia="zh-CN"/>
        </w:rPr>
        <w:t xml:space="preserve"> Our World in Data. </w:t>
      </w:r>
      <w:hyperlink r:id="rId36" w:history="1">
        <w:r w:rsidRPr="007C3890">
          <w:rPr>
            <w:rStyle w:val="Hyperlink"/>
            <w:rFonts w:ascii="Garamond" w:hAnsi="Garamond" w:cs="Arial"/>
            <w:sz w:val="22"/>
            <w:szCs w:val="22"/>
            <w:lang w:val="en-VN" w:eastAsia="zh-CN"/>
          </w:rPr>
          <w:t>https://ourworldindata.org/what-is-the-gini-coefficient</w:t>
        </w:r>
      </w:hyperlink>
    </w:p>
    <w:sectPr w:rsidR="00A5400C" w:rsidRPr="007C3890" w:rsidSect="00A8745F">
      <w:footerReference w:type="even" r:id="rId37"/>
      <w:footerReference w:type="default" r:id="rId38"/>
      <w:pgSz w:w="12240" w:h="15840"/>
      <w:pgMar w:top="1449" w:right="1453" w:bottom="1948"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D9D21" w14:textId="77777777" w:rsidR="00A8745F" w:rsidRDefault="00A8745F" w:rsidP="00755A09">
      <w:pPr>
        <w:spacing w:after="0" w:line="240" w:lineRule="auto"/>
      </w:pPr>
      <w:r>
        <w:separator/>
      </w:r>
    </w:p>
  </w:endnote>
  <w:endnote w:type="continuationSeparator" w:id="0">
    <w:p w14:paraId="7426F9FB" w14:textId="77777777" w:rsidR="00A8745F" w:rsidRDefault="00A8745F" w:rsidP="00755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27494349"/>
      <w:docPartObj>
        <w:docPartGallery w:val="Page Numbers (Bottom of Page)"/>
        <w:docPartUnique/>
      </w:docPartObj>
    </w:sdtPr>
    <w:sdtContent>
      <w:p w14:paraId="512F0185" w14:textId="03506CB8" w:rsidR="00AC7078" w:rsidRDefault="00AC7078" w:rsidP="00520B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260231" w14:textId="77777777" w:rsidR="00AC7078" w:rsidRDefault="00AC7078" w:rsidP="00AC70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12946772"/>
      <w:docPartObj>
        <w:docPartGallery w:val="Page Numbers (Bottom of Page)"/>
        <w:docPartUnique/>
      </w:docPartObj>
    </w:sdtPr>
    <w:sdtContent>
      <w:p w14:paraId="6FD637B5" w14:textId="473E5C47" w:rsidR="00AC7078" w:rsidRDefault="00AC7078" w:rsidP="00520B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2EF0BC" w14:textId="77777777" w:rsidR="00AC7078" w:rsidRDefault="00AC7078" w:rsidP="00AC707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CF9EF" w14:textId="77777777" w:rsidR="00A8745F" w:rsidRDefault="00A8745F" w:rsidP="00755A09">
      <w:pPr>
        <w:spacing w:after="0" w:line="240" w:lineRule="auto"/>
      </w:pPr>
      <w:r>
        <w:separator/>
      </w:r>
    </w:p>
  </w:footnote>
  <w:footnote w:type="continuationSeparator" w:id="0">
    <w:p w14:paraId="2161C984" w14:textId="77777777" w:rsidR="00A8745F" w:rsidRDefault="00A8745F" w:rsidP="00755A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64DF"/>
    <w:multiLevelType w:val="multilevel"/>
    <w:tmpl w:val="1254A2E8"/>
    <w:lvl w:ilvl="0">
      <w:start w:val="1"/>
      <w:numFmt w:val="decimal"/>
      <w:lvlText w:val="%1."/>
      <w:lvlJc w:val="left"/>
      <w:pPr>
        <w:ind w:left="720" w:hanging="360"/>
      </w:pPr>
      <w:rPr>
        <w:rFonts w:hint="default"/>
      </w:rPr>
    </w:lvl>
    <w:lvl w:ilvl="1">
      <w:start w:val="1"/>
      <w:numFmt w:val="decimal"/>
      <w:isLgl/>
      <w:lvlText w:val="%1.%2."/>
      <w:lvlJc w:val="left"/>
      <w:pPr>
        <w:ind w:left="1440" w:hanging="1080"/>
      </w:pPr>
      <w:rPr>
        <w:rFonts w:hint="default"/>
        <w:w w:val="100"/>
      </w:rPr>
    </w:lvl>
    <w:lvl w:ilvl="2">
      <w:start w:val="1"/>
      <w:numFmt w:val="decimal"/>
      <w:isLgl/>
      <w:lvlText w:val="%1.%2.%3."/>
      <w:lvlJc w:val="left"/>
      <w:pPr>
        <w:ind w:left="1800" w:hanging="1440"/>
      </w:pPr>
      <w:rPr>
        <w:rFonts w:hint="default"/>
        <w:w w:val="100"/>
      </w:rPr>
    </w:lvl>
    <w:lvl w:ilvl="3">
      <w:start w:val="1"/>
      <w:numFmt w:val="decimal"/>
      <w:isLgl/>
      <w:lvlText w:val="%1.%2.%3.%4."/>
      <w:lvlJc w:val="left"/>
      <w:pPr>
        <w:ind w:left="2160" w:hanging="1800"/>
      </w:pPr>
      <w:rPr>
        <w:rFonts w:hint="default"/>
        <w:w w:val="100"/>
      </w:rPr>
    </w:lvl>
    <w:lvl w:ilvl="4">
      <w:start w:val="1"/>
      <w:numFmt w:val="decimal"/>
      <w:isLgl/>
      <w:lvlText w:val="%1.%2.%3.%4.%5."/>
      <w:lvlJc w:val="left"/>
      <w:pPr>
        <w:ind w:left="2520" w:hanging="2160"/>
      </w:pPr>
      <w:rPr>
        <w:rFonts w:hint="default"/>
        <w:w w:val="100"/>
      </w:rPr>
    </w:lvl>
    <w:lvl w:ilvl="5">
      <w:start w:val="1"/>
      <w:numFmt w:val="decimal"/>
      <w:isLgl/>
      <w:lvlText w:val="%1.%2.%3.%4.%5.%6."/>
      <w:lvlJc w:val="left"/>
      <w:pPr>
        <w:ind w:left="2880" w:hanging="2520"/>
      </w:pPr>
      <w:rPr>
        <w:rFonts w:hint="default"/>
        <w:w w:val="100"/>
      </w:rPr>
    </w:lvl>
    <w:lvl w:ilvl="6">
      <w:start w:val="1"/>
      <w:numFmt w:val="decimal"/>
      <w:isLgl/>
      <w:lvlText w:val="%1.%2.%3.%4.%5.%6.%7."/>
      <w:lvlJc w:val="left"/>
      <w:pPr>
        <w:ind w:left="3600" w:hanging="3240"/>
      </w:pPr>
      <w:rPr>
        <w:rFonts w:hint="default"/>
        <w:w w:val="100"/>
      </w:rPr>
    </w:lvl>
    <w:lvl w:ilvl="7">
      <w:start w:val="1"/>
      <w:numFmt w:val="decimal"/>
      <w:isLgl/>
      <w:lvlText w:val="%1.%2.%3.%4.%5.%6.%7.%8."/>
      <w:lvlJc w:val="left"/>
      <w:pPr>
        <w:ind w:left="3960" w:hanging="3600"/>
      </w:pPr>
      <w:rPr>
        <w:rFonts w:hint="default"/>
        <w:w w:val="100"/>
      </w:rPr>
    </w:lvl>
    <w:lvl w:ilvl="8">
      <w:start w:val="1"/>
      <w:numFmt w:val="decimal"/>
      <w:isLgl/>
      <w:lvlText w:val="%1.%2.%3.%4.%5.%6.%7.%8.%9."/>
      <w:lvlJc w:val="left"/>
      <w:pPr>
        <w:ind w:left="4320" w:hanging="3960"/>
      </w:pPr>
      <w:rPr>
        <w:rFonts w:hint="default"/>
        <w:w w:val="100"/>
      </w:rPr>
    </w:lvl>
  </w:abstractNum>
  <w:abstractNum w:abstractNumId="1" w15:restartNumberingAfterBreak="0">
    <w:nsid w:val="08030E53"/>
    <w:multiLevelType w:val="multilevel"/>
    <w:tmpl w:val="4FC24C2A"/>
    <w:lvl w:ilvl="0">
      <w:start w:val="1"/>
      <w:numFmt w:val="decimal"/>
      <w:lvlText w:val="%1."/>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0E59290A"/>
    <w:multiLevelType w:val="hybridMultilevel"/>
    <w:tmpl w:val="C5141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B6838"/>
    <w:multiLevelType w:val="hybridMultilevel"/>
    <w:tmpl w:val="138093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F24EFB"/>
    <w:multiLevelType w:val="hybridMultilevel"/>
    <w:tmpl w:val="FDA09D28"/>
    <w:lvl w:ilvl="0" w:tplc="7206E63A">
      <w:numFmt w:val="bullet"/>
      <w:lvlText w:val="-"/>
      <w:lvlJc w:val="left"/>
      <w:pPr>
        <w:ind w:left="355" w:hanging="360"/>
      </w:pPr>
      <w:rPr>
        <w:rFonts w:ascii="Times New Roman" w:eastAsia="Times New Roman" w:hAnsi="Times New Roman" w:cs="Times New Roman" w:hint="default"/>
      </w:rPr>
    </w:lvl>
    <w:lvl w:ilvl="1" w:tplc="04090003" w:tentative="1">
      <w:start w:val="1"/>
      <w:numFmt w:val="bullet"/>
      <w:lvlText w:val="o"/>
      <w:lvlJc w:val="left"/>
      <w:pPr>
        <w:ind w:left="1075" w:hanging="360"/>
      </w:pPr>
      <w:rPr>
        <w:rFonts w:ascii="Courier New" w:hAnsi="Courier New" w:hint="default"/>
      </w:rPr>
    </w:lvl>
    <w:lvl w:ilvl="2" w:tplc="04090005" w:tentative="1">
      <w:start w:val="1"/>
      <w:numFmt w:val="bullet"/>
      <w:lvlText w:val=""/>
      <w:lvlJc w:val="left"/>
      <w:pPr>
        <w:ind w:left="1795" w:hanging="360"/>
      </w:pPr>
      <w:rPr>
        <w:rFonts w:ascii="Wingdings" w:hAnsi="Wingdings" w:hint="default"/>
      </w:rPr>
    </w:lvl>
    <w:lvl w:ilvl="3" w:tplc="04090001" w:tentative="1">
      <w:start w:val="1"/>
      <w:numFmt w:val="bullet"/>
      <w:lvlText w:val=""/>
      <w:lvlJc w:val="left"/>
      <w:pPr>
        <w:ind w:left="2515" w:hanging="360"/>
      </w:pPr>
      <w:rPr>
        <w:rFonts w:ascii="Symbol" w:hAnsi="Symbol" w:hint="default"/>
      </w:rPr>
    </w:lvl>
    <w:lvl w:ilvl="4" w:tplc="04090003" w:tentative="1">
      <w:start w:val="1"/>
      <w:numFmt w:val="bullet"/>
      <w:lvlText w:val="o"/>
      <w:lvlJc w:val="left"/>
      <w:pPr>
        <w:ind w:left="3235" w:hanging="360"/>
      </w:pPr>
      <w:rPr>
        <w:rFonts w:ascii="Courier New" w:hAnsi="Courier New" w:hint="default"/>
      </w:rPr>
    </w:lvl>
    <w:lvl w:ilvl="5" w:tplc="04090005" w:tentative="1">
      <w:start w:val="1"/>
      <w:numFmt w:val="bullet"/>
      <w:lvlText w:val=""/>
      <w:lvlJc w:val="left"/>
      <w:pPr>
        <w:ind w:left="3955" w:hanging="360"/>
      </w:pPr>
      <w:rPr>
        <w:rFonts w:ascii="Wingdings" w:hAnsi="Wingdings" w:hint="default"/>
      </w:rPr>
    </w:lvl>
    <w:lvl w:ilvl="6" w:tplc="04090001" w:tentative="1">
      <w:start w:val="1"/>
      <w:numFmt w:val="bullet"/>
      <w:lvlText w:val=""/>
      <w:lvlJc w:val="left"/>
      <w:pPr>
        <w:ind w:left="4675" w:hanging="360"/>
      </w:pPr>
      <w:rPr>
        <w:rFonts w:ascii="Symbol" w:hAnsi="Symbol" w:hint="default"/>
      </w:rPr>
    </w:lvl>
    <w:lvl w:ilvl="7" w:tplc="04090003" w:tentative="1">
      <w:start w:val="1"/>
      <w:numFmt w:val="bullet"/>
      <w:lvlText w:val="o"/>
      <w:lvlJc w:val="left"/>
      <w:pPr>
        <w:ind w:left="5395" w:hanging="360"/>
      </w:pPr>
      <w:rPr>
        <w:rFonts w:ascii="Courier New" w:hAnsi="Courier New" w:hint="default"/>
      </w:rPr>
    </w:lvl>
    <w:lvl w:ilvl="8" w:tplc="04090005" w:tentative="1">
      <w:start w:val="1"/>
      <w:numFmt w:val="bullet"/>
      <w:lvlText w:val=""/>
      <w:lvlJc w:val="left"/>
      <w:pPr>
        <w:ind w:left="6115" w:hanging="360"/>
      </w:pPr>
      <w:rPr>
        <w:rFonts w:ascii="Wingdings" w:hAnsi="Wingdings" w:hint="default"/>
      </w:rPr>
    </w:lvl>
  </w:abstractNum>
  <w:abstractNum w:abstractNumId="5" w15:restartNumberingAfterBreak="0">
    <w:nsid w:val="44C02BDD"/>
    <w:multiLevelType w:val="hybridMultilevel"/>
    <w:tmpl w:val="D7124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6318CB"/>
    <w:multiLevelType w:val="hybridMultilevel"/>
    <w:tmpl w:val="AA54F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0335B0"/>
    <w:multiLevelType w:val="multilevel"/>
    <w:tmpl w:val="1254A2E8"/>
    <w:lvl w:ilvl="0">
      <w:start w:val="1"/>
      <w:numFmt w:val="decimal"/>
      <w:lvlText w:val="%1."/>
      <w:lvlJc w:val="left"/>
      <w:pPr>
        <w:ind w:left="720" w:hanging="360"/>
      </w:pPr>
      <w:rPr>
        <w:rFonts w:hint="default"/>
      </w:rPr>
    </w:lvl>
    <w:lvl w:ilvl="1">
      <w:start w:val="1"/>
      <w:numFmt w:val="decimal"/>
      <w:isLgl/>
      <w:lvlText w:val="%1.%2."/>
      <w:lvlJc w:val="left"/>
      <w:pPr>
        <w:ind w:left="1440" w:hanging="1080"/>
      </w:pPr>
      <w:rPr>
        <w:rFonts w:hint="default"/>
        <w:w w:val="100"/>
      </w:rPr>
    </w:lvl>
    <w:lvl w:ilvl="2">
      <w:start w:val="1"/>
      <w:numFmt w:val="decimal"/>
      <w:isLgl/>
      <w:lvlText w:val="%1.%2.%3."/>
      <w:lvlJc w:val="left"/>
      <w:pPr>
        <w:ind w:left="1800" w:hanging="1440"/>
      </w:pPr>
      <w:rPr>
        <w:rFonts w:hint="default"/>
        <w:w w:val="100"/>
      </w:rPr>
    </w:lvl>
    <w:lvl w:ilvl="3">
      <w:start w:val="1"/>
      <w:numFmt w:val="decimal"/>
      <w:isLgl/>
      <w:lvlText w:val="%1.%2.%3.%4."/>
      <w:lvlJc w:val="left"/>
      <w:pPr>
        <w:ind w:left="2160" w:hanging="1800"/>
      </w:pPr>
      <w:rPr>
        <w:rFonts w:hint="default"/>
        <w:w w:val="100"/>
      </w:rPr>
    </w:lvl>
    <w:lvl w:ilvl="4">
      <w:start w:val="1"/>
      <w:numFmt w:val="decimal"/>
      <w:isLgl/>
      <w:lvlText w:val="%1.%2.%3.%4.%5."/>
      <w:lvlJc w:val="left"/>
      <w:pPr>
        <w:ind w:left="2520" w:hanging="2160"/>
      </w:pPr>
      <w:rPr>
        <w:rFonts w:hint="default"/>
        <w:w w:val="100"/>
      </w:rPr>
    </w:lvl>
    <w:lvl w:ilvl="5">
      <w:start w:val="1"/>
      <w:numFmt w:val="decimal"/>
      <w:isLgl/>
      <w:lvlText w:val="%1.%2.%3.%4.%5.%6."/>
      <w:lvlJc w:val="left"/>
      <w:pPr>
        <w:ind w:left="2880" w:hanging="2520"/>
      </w:pPr>
      <w:rPr>
        <w:rFonts w:hint="default"/>
        <w:w w:val="100"/>
      </w:rPr>
    </w:lvl>
    <w:lvl w:ilvl="6">
      <w:start w:val="1"/>
      <w:numFmt w:val="decimal"/>
      <w:isLgl/>
      <w:lvlText w:val="%1.%2.%3.%4.%5.%6.%7."/>
      <w:lvlJc w:val="left"/>
      <w:pPr>
        <w:ind w:left="3600" w:hanging="3240"/>
      </w:pPr>
      <w:rPr>
        <w:rFonts w:hint="default"/>
        <w:w w:val="100"/>
      </w:rPr>
    </w:lvl>
    <w:lvl w:ilvl="7">
      <w:start w:val="1"/>
      <w:numFmt w:val="decimal"/>
      <w:isLgl/>
      <w:lvlText w:val="%1.%2.%3.%4.%5.%6.%7.%8."/>
      <w:lvlJc w:val="left"/>
      <w:pPr>
        <w:ind w:left="3960" w:hanging="3600"/>
      </w:pPr>
      <w:rPr>
        <w:rFonts w:hint="default"/>
        <w:w w:val="100"/>
      </w:rPr>
    </w:lvl>
    <w:lvl w:ilvl="8">
      <w:start w:val="1"/>
      <w:numFmt w:val="decimal"/>
      <w:isLgl/>
      <w:lvlText w:val="%1.%2.%3.%4.%5.%6.%7.%8.%9."/>
      <w:lvlJc w:val="left"/>
      <w:pPr>
        <w:ind w:left="4320" w:hanging="3960"/>
      </w:pPr>
      <w:rPr>
        <w:rFonts w:hint="default"/>
        <w:w w:val="100"/>
      </w:rPr>
    </w:lvl>
  </w:abstractNum>
  <w:abstractNum w:abstractNumId="8" w15:restartNumberingAfterBreak="0">
    <w:nsid w:val="625469CB"/>
    <w:multiLevelType w:val="hybridMultilevel"/>
    <w:tmpl w:val="4AC243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4636449">
    <w:abstractNumId w:val="1"/>
  </w:num>
  <w:num w:numId="2" w16cid:durableId="806121954">
    <w:abstractNumId w:val="5"/>
  </w:num>
  <w:num w:numId="3" w16cid:durableId="1081025969">
    <w:abstractNumId w:val="4"/>
  </w:num>
  <w:num w:numId="4" w16cid:durableId="98530347">
    <w:abstractNumId w:val="2"/>
  </w:num>
  <w:num w:numId="5" w16cid:durableId="201215080">
    <w:abstractNumId w:val="3"/>
  </w:num>
  <w:num w:numId="6" w16cid:durableId="1062677497">
    <w:abstractNumId w:val="8"/>
  </w:num>
  <w:num w:numId="7" w16cid:durableId="900365922">
    <w:abstractNumId w:val="6"/>
  </w:num>
  <w:num w:numId="8" w16cid:durableId="961692273">
    <w:abstractNumId w:val="0"/>
  </w:num>
  <w:num w:numId="9" w16cid:durableId="12897759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2C2"/>
    <w:rsid w:val="00003F02"/>
    <w:rsid w:val="000071FA"/>
    <w:rsid w:val="0000775E"/>
    <w:rsid w:val="00007E64"/>
    <w:rsid w:val="0001292F"/>
    <w:rsid w:val="000132F4"/>
    <w:rsid w:val="0001464A"/>
    <w:rsid w:val="0001476F"/>
    <w:rsid w:val="00014EF7"/>
    <w:rsid w:val="0001710F"/>
    <w:rsid w:val="00024572"/>
    <w:rsid w:val="00025F15"/>
    <w:rsid w:val="00032652"/>
    <w:rsid w:val="00041480"/>
    <w:rsid w:val="000418EE"/>
    <w:rsid w:val="00042550"/>
    <w:rsid w:val="00043411"/>
    <w:rsid w:val="00045FE9"/>
    <w:rsid w:val="000461D6"/>
    <w:rsid w:val="0005336E"/>
    <w:rsid w:val="00054556"/>
    <w:rsid w:val="00062A97"/>
    <w:rsid w:val="0006339F"/>
    <w:rsid w:val="000667EC"/>
    <w:rsid w:val="00067A30"/>
    <w:rsid w:val="00084B8A"/>
    <w:rsid w:val="000901E7"/>
    <w:rsid w:val="000A1395"/>
    <w:rsid w:val="000A4616"/>
    <w:rsid w:val="000A4ABF"/>
    <w:rsid w:val="000A5685"/>
    <w:rsid w:val="000A707F"/>
    <w:rsid w:val="000A74EE"/>
    <w:rsid w:val="000B2A82"/>
    <w:rsid w:val="000B4EB4"/>
    <w:rsid w:val="000B753C"/>
    <w:rsid w:val="000B75A3"/>
    <w:rsid w:val="000B78B6"/>
    <w:rsid w:val="000C172F"/>
    <w:rsid w:val="000D0CFE"/>
    <w:rsid w:val="000D49EA"/>
    <w:rsid w:val="000D60B9"/>
    <w:rsid w:val="000D7DFD"/>
    <w:rsid w:val="000E0475"/>
    <w:rsid w:val="000E5A42"/>
    <w:rsid w:val="000F069E"/>
    <w:rsid w:val="000F5849"/>
    <w:rsid w:val="000F5EFB"/>
    <w:rsid w:val="000F6CA4"/>
    <w:rsid w:val="0010090F"/>
    <w:rsid w:val="001052AE"/>
    <w:rsid w:val="001056FC"/>
    <w:rsid w:val="00107475"/>
    <w:rsid w:val="00107601"/>
    <w:rsid w:val="0011269E"/>
    <w:rsid w:val="00112F51"/>
    <w:rsid w:val="00121E02"/>
    <w:rsid w:val="00123132"/>
    <w:rsid w:val="00123D1B"/>
    <w:rsid w:val="00123F00"/>
    <w:rsid w:val="00125C99"/>
    <w:rsid w:val="00126041"/>
    <w:rsid w:val="0012647B"/>
    <w:rsid w:val="001302D3"/>
    <w:rsid w:val="00133441"/>
    <w:rsid w:val="00134774"/>
    <w:rsid w:val="00142FC2"/>
    <w:rsid w:val="00143334"/>
    <w:rsid w:val="001436A9"/>
    <w:rsid w:val="00143D95"/>
    <w:rsid w:val="001537A0"/>
    <w:rsid w:val="00155D90"/>
    <w:rsid w:val="001647A4"/>
    <w:rsid w:val="00165686"/>
    <w:rsid w:val="0016719C"/>
    <w:rsid w:val="001676ED"/>
    <w:rsid w:val="00176853"/>
    <w:rsid w:val="00180258"/>
    <w:rsid w:val="001838A4"/>
    <w:rsid w:val="001907ED"/>
    <w:rsid w:val="00193616"/>
    <w:rsid w:val="0019637D"/>
    <w:rsid w:val="00197462"/>
    <w:rsid w:val="001A41A4"/>
    <w:rsid w:val="001B35A4"/>
    <w:rsid w:val="001B4665"/>
    <w:rsid w:val="001B58A8"/>
    <w:rsid w:val="001B6B4A"/>
    <w:rsid w:val="001C5349"/>
    <w:rsid w:val="001C5AB2"/>
    <w:rsid w:val="001D0810"/>
    <w:rsid w:val="001D0B3F"/>
    <w:rsid w:val="001D1A6C"/>
    <w:rsid w:val="001D4681"/>
    <w:rsid w:val="001D4FD7"/>
    <w:rsid w:val="001E6426"/>
    <w:rsid w:val="001E6865"/>
    <w:rsid w:val="001E6DCE"/>
    <w:rsid w:val="001F0AD9"/>
    <w:rsid w:val="001F2E83"/>
    <w:rsid w:val="001F5F71"/>
    <w:rsid w:val="00200896"/>
    <w:rsid w:val="00206739"/>
    <w:rsid w:val="00227583"/>
    <w:rsid w:val="00233B33"/>
    <w:rsid w:val="00235F6A"/>
    <w:rsid w:val="00236453"/>
    <w:rsid w:val="002366ED"/>
    <w:rsid w:val="00240A9D"/>
    <w:rsid w:val="00241843"/>
    <w:rsid w:val="00241A80"/>
    <w:rsid w:val="00244232"/>
    <w:rsid w:val="00251027"/>
    <w:rsid w:val="00251607"/>
    <w:rsid w:val="00257614"/>
    <w:rsid w:val="002623EB"/>
    <w:rsid w:val="00264C78"/>
    <w:rsid w:val="00267161"/>
    <w:rsid w:val="00267A8D"/>
    <w:rsid w:val="00273CA4"/>
    <w:rsid w:val="00275C3E"/>
    <w:rsid w:val="00275FEB"/>
    <w:rsid w:val="00280423"/>
    <w:rsid w:val="002804A0"/>
    <w:rsid w:val="00280D6D"/>
    <w:rsid w:val="002864C2"/>
    <w:rsid w:val="00293117"/>
    <w:rsid w:val="002A0020"/>
    <w:rsid w:val="002A58A0"/>
    <w:rsid w:val="002A613D"/>
    <w:rsid w:val="002B0973"/>
    <w:rsid w:val="002B0C76"/>
    <w:rsid w:val="002B0F18"/>
    <w:rsid w:val="002B1945"/>
    <w:rsid w:val="002B2EDB"/>
    <w:rsid w:val="002B329C"/>
    <w:rsid w:val="002B5423"/>
    <w:rsid w:val="002C3641"/>
    <w:rsid w:val="002C7249"/>
    <w:rsid w:val="002D1A5B"/>
    <w:rsid w:val="002D6204"/>
    <w:rsid w:val="002D6882"/>
    <w:rsid w:val="002E1188"/>
    <w:rsid w:val="002E2C7F"/>
    <w:rsid w:val="002E7FCD"/>
    <w:rsid w:val="002F1F29"/>
    <w:rsid w:val="002F5DB8"/>
    <w:rsid w:val="002F6DF6"/>
    <w:rsid w:val="003114EB"/>
    <w:rsid w:val="003133D0"/>
    <w:rsid w:val="00315EC8"/>
    <w:rsid w:val="003161BA"/>
    <w:rsid w:val="00322331"/>
    <w:rsid w:val="00322952"/>
    <w:rsid w:val="0032710B"/>
    <w:rsid w:val="00327735"/>
    <w:rsid w:val="00331969"/>
    <w:rsid w:val="003332BB"/>
    <w:rsid w:val="003335F0"/>
    <w:rsid w:val="0035213B"/>
    <w:rsid w:val="00352ADC"/>
    <w:rsid w:val="00352F6A"/>
    <w:rsid w:val="003561A7"/>
    <w:rsid w:val="003572C2"/>
    <w:rsid w:val="00360355"/>
    <w:rsid w:val="003609B8"/>
    <w:rsid w:val="00361D97"/>
    <w:rsid w:val="00362717"/>
    <w:rsid w:val="0036322B"/>
    <w:rsid w:val="003649C1"/>
    <w:rsid w:val="00365EB9"/>
    <w:rsid w:val="00366898"/>
    <w:rsid w:val="00375E01"/>
    <w:rsid w:val="00383594"/>
    <w:rsid w:val="00383739"/>
    <w:rsid w:val="003846E4"/>
    <w:rsid w:val="003853E3"/>
    <w:rsid w:val="003907AF"/>
    <w:rsid w:val="00390FEE"/>
    <w:rsid w:val="00391708"/>
    <w:rsid w:val="00391F2F"/>
    <w:rsid w:val="00392EDB"/>
    <w:rsid w:val="003A266B"/>
    <w:rsid w:val="003A35FF"/>
    <w:rsid w:val="003B09E3"/>
    <w:rsid w:val="003B0FAF"/>
    <w:rsid w:val="003B1635"/>
    <w:rsid w:val="003B1A16"/>
    <w:rsid w:val="003B1D21"/>
    <w:rsid w:val="003B61BC"/>
    <w:rsid w:val="003C7D77"/>
    <w:rsid w:val="003D0870"/>
    <w:rsid w:val="003E53C8"/>
    <w:rsid w:val="003F20EE"/>
    <w:rsid w:val="003F7250"/>
    <w:rsid w:val="00402B82"/>
    <w:rsid w:val="00402FD2"/>
    <w:rsid w:val="004062F8"/>
    <w:rsid w:val="00407948"/>
    <w:rsid w:val="00410747"/>
    <w:rsid w:val="004119DD"/>
    <w:rsid w:val="004131A7"/>
    <w:rsid w:val="00413209"/>
    <w:rsid w:val="004219E3"/>
    <w:rsid w:val="004229B7"/>
    <w:rsid w:val="0042463A"/>
    <w:rsid w:val="00431414"/>
    <w:rsid w:val="00432927"/>
    <w:rsid w:val="00436090"/>
    <w:rsid w:val="00437E6E"/>
    <w:rsid w:val="0044160E"/>
    <w:rsid w:val="00441B95"/>
    <w:rsid w:val="00447515"/>
    <w:rsid w:val="004561A5"/>
    <w:rsid w:val="00464EDF"/>
    <w:rsid w:val="00465EAA"/>
    <w:rsid w:val="00471588"/>
    <w:rsid w:val="004729ED"/>
    <w:rsid w:val="00475C49"/>
    <w:rsid w:val="00476205"/>
    <w:rsid w:val="004772FE"/>
    <w:rsid w:val="0047783E"/>
    <w:rsid w:val="004807BD"/>
    <w:rsid w:val="00486518"/>
    <w:rsid w:val="00487FD3"/>
    <w:rsid w:val="004932D5"/>
    <w:rsid w:val="00496CF5"/>
    <w:rsid w:val="004A1D14"/>
    <w:rsid w:val="004A29CE"/>
    <w:rsid w:val="004B4229"/>
    <w:rsid w:val="004B7525"/>
    <w:rsid w:val="004C40A0"/>
    <w:rsid w:val="004C5359"/>
    <w:rsid w:val="004C544E"/>
    <w:rsid w:val="004C6FB0"/>
    <w:rsid w:val="004D29D0"/>
    <w:rsid w:val="004D7C10"/>
    <w:rsid w:val="004D7FFE"/>
    <w:rsid w:val="004E0E5D"/>
    <w:rsid w:val="004F0DD1"/>
    <w:rsid w:val="004F3309"/>
    <w:rsid w:val="004F541A"/>
    <w:rsid w:val="004F7499"/>
    <w:rsid w:val="00502208"/>
    <w:rsid w:val="00502EDC"/>
    <w:rsid w:val="005033B7"/>
    <w:rsid w:val="005046FA"/>
    <w:rsid w:val="0050667F"/>
    <w:rsid w:val="005152EC"/>
    <w:rsid w:val="005213AD"/>
    <w:rsid w:val="00531A08"/>
    <w:rsid w:val="0053355A"/>
    <w:rsid w:val="00534EAD"/>
    <w:rsid w:val="005407FB"/>
    <w:rsid w:val="0054100F"/>
    <w:rsid w:val="00543B7A"/>
    <w:rsid w:val="00544E3A"/>
    <w:rsid w:val="00550AC9"/>
    <w:rsid w:val="0055449A"/>
    <w:rsid w:val="00554D09"/>
    <w:rsid w:val="00554D43"/>
    <w:rsid w:val="00566D00"/>
    <w:rsid w:val="00572EE2"/>
    <w:rsid w:val="005813E4"/>
    <w:rsid w:val="005855F0"/>
    <w:rsid w:val="005859EB"/>
    <w:rsid w:val="00587E7A"/>
    <w:rsid w:val="0059321F"/>
    <w:rsid w:val="0059579C"/>
    <w:rsid w:val="005A13B1"/>
    <w:rsid w:val="005A37BE"/>
    <w:rsid w:val="005A5C55"/>
    <w:rsid w:val="005B5E69"/>
    <w:rsid w:val="005B6F5C"/>
    <w:rsid w:val="005C01F6"/>
    <w:rsid w:val="005C32BB"/>
    <w:rsid w:val="005C4FA6"/>
    <w:rsid w:val="005C5BA7"/>
    <w:rsid w:val="005C6515"/>
    <w:rsid w:val="005D401F"/>
    <w:rsid w:val="005D67F5"/>
    <w:rsid w:val="005E1E34"/>
    <w:rsid w:val="005E5D3F"/>
    <w:rsid w:val="005E6186"/>
    <w:rsid w:val="005F11F3"/>
    <w:rsid w:val="005F1B12"/>
    <w:rsid w:val="005F2323"/>
    <w:rsid w:val="0060516B"/>
    <w:rsid w:val="00616B09"/>
    <w:rsid w:val="00616C4E"/>
    <w:rsid w:val="00620293"/>
    <w:rsid w:val="006204D7"/>
    <w:rsid w:val="00621DF3"/>
    <w:rsid w:val="00622168"/>
    <w:rsid w:val="00623D6E"/>
    <w:rsid w:val="00624755"/>
    <w:rsid w:val="006259D3"/>
    <w:rsid w:val="00626754"/>
    <w:rsid w:val="00633945"/>
    <w:rsid w:val="00636372"/>
    <w:rsid w:val="006415FC"/>
    <w:rsid w:val="0064330B"/>
    <w:rsid w:val="00644845"/>
    <w:rsid w:val="006462D9"/>
    <w:rsid w:val="00655A70"/>
    <w:rsid w:val="00655BE3"/>
    <w:rsid w:val="0066332F"/>
    <w:rsid w:val="006665A3"/>
    <w:rsid w:val="00666DA8"/>
    <w:rsid w:val="00673CD5"/>
    <w:rsid w:val="006746BB"/>
    <w:rsid w:val="0067793C"/>
    <w:rsid w:val="00677F8E"/>
    <w:rsid w:val="006836E5"/>
    <w:rsid w:val="00686910"/>
    <w:rsid w:val="00692D8F"/>
    <w:rsid w:val="00693D23"/>
    <w:rsid w:val="00696D12"/>
    <w:rsid w:val="006A16D8"/>
    <w:rsid w:val="006A18CD"/>
    <w:rsid w:val="006B47AC"/>
    <w:rsid w:val="006C31C6"/>
    <w:rsid w:val="006C4FE6"/>
    <w:rsid w:val="006C5D7B"/>
    <w:rsid w:val="006D2B47"/>
    <w:rsid w:val="006E1A9D"/>
    <w:rsid w:val="006E3653"/>
    <w:rsid w:val="006E67AC"/>
    <w:rsid w:val="006F1725"/>
    <w:rsid w:val="006F2D3D"/>
    <w:rsid w:val="006F4F1C"/>
    <w:rsid w:val="006F5CE3"/>
    <w:rsid w:val="006F5E01"/>
    <w:rsid w:val="007012BE"/>
    <w:rsid w:val="007047FD"/>
    <w:rsid w:val="00715F6F"/>
    <w:rsid w:val="00722298"/>
    <w:rsid w:val="00724F4E"/>
    <w:rsid w:val="00725DD2"/>
    <w:rsid w:val="00726663"/>
    <w:rsid w:val="0073142C"/>
    <w:rsid w:val="007321E1"/>
    <w:rsid w:val="007341C4"/>
    <w:rsid w:val="00742EF3"/>
    <w:rsid w:val="00745CD6"/>
    <w:rsid w:val="00747856"/>
    <w:rsid w:val="00750EE5"/>
    <w:rsid w:val="00755A09"/>
    <w:rsid w:val="0076781D"/>
    <w:rsid w:val="0077082C"/>
    <w:rsid w:val="00771913"/>
    <w:rsid w:val="0077784B"/>
    <w:rsid w:val="00783DB6"/>
    <w:rsid w:val="007915C1"/>
    <w:rsid w:val="007A32D2"/>
    <w:rsid w:val="007B3EB3"/>
    <w:rsid w:val="007B4EA7"/>
    <w:rsid w:val="007B795D"/>
    <w:rsid w:val="007C18A9"/>
    <w:rsid w:val="007C32FC"/>
    <w:rsid w:val="007C3890"/>
    <w:rsid w:val="007C49FA"/>
    <w:rsid w:val="007C59AA"/>
    <w:rsid w:val="007E55EC"/>
    <w:rsid w:val="007F0596"/>
    <w:rsid w:val="007F07CA"/>
    <w:rsid w:val="007F0CDE"/>
    <w:rsid w:val="007F18DF"/>
    <w:rsid w:val="007F3BC2"/>
    <w:rsid w:val="007F67B9"/>
    <w:rsid w:val="008002C7"/>
    <w:rsid w:val="00802577"/>
    <w:rsid w:val="008059F0"/>
    <w:rsid w:val="00816723"/>
    <w:rsid w:val="00816A6A"/>
    <w:rsid w:val="00817C21"/>
    <w:rsid w:val="00824A43"/>
    <w:rsid w:val="0083123D"/>
    <w:rsid w:val="00831636"/>
    <w:rsid w:val="00831F8C"/>
    <w:rsid w:val="0083602A"/>
    <w:rsid w:val="00842DC9"/>
    <w:rsid w:val="00847111"/>
    <w:rsid w:val="00847A3A"/>
    <w:rsid w:val="00853018"/>
    <w:rsid w:val="008537EA"/>
    <w:rsid w:val="0085523E"/>
    <w:rsid w:val="00856971"/>
    <w:rsid w:val="00870C4D"/>
    <w:rsid w:val="008757E9"/>
    <w:rsid w:val="00885313"/>
    <w:rsid w:val="00885C71"/>
    <w:rsid w:val="00887174"/>
    <w:rsid w:val="008930CF"/>
    <w:rsid w:val="0089526E"/>
    <w:rsid w:val="00895EFE"/>
    <w:rsid w:val="008A0B01"/>
    <w:rsid w:val="008A1548"/>
    <w:rsid w:val="008A47EC"/>
    <w:rsid w:val="008A533E"/>
    <w:rsid w:val="008B4DC7"/>
    <w:rsid w:val="008B6C9B"/>
    <w:rsid w:val="008B71D3"/>
    <w:rsid w:val="008C0D28"/>
    <w:rsid w:val="008C38DF"/>
    <w:rsid w:val="008D0852"/>
    <w:rsid w:val="008D55D5"/>
    <w:rsid w:val="008F3139"/>
    <w:rsid w:val="008F4F76"/>
    <w:rsid w:val="008F7410"/>
    <w:rsid w:val="008F7925"/>
    <w:rsid w:val="008F7ACD"/>
    <w:rsid w:val="00900926"/>
    <w:rsid w:val="009129AC"/>
    <w:rsid w:val="00916C4A"/>
    <w:rsid w:val="0092084B"/>
    <w:rsid w:val="00924436"/>
    <w:rsid w:val="00925EFC"/>
    <w:rsid w:val="0093247C"/>
    <w:rsid w:val="00935366"/>
    <w:rsid w:val="009359CB"/>
    <w:rsid w:val="00937BF1"/>
    <w:rsid w:val="00943AF2"/>
    <w:rsid w:val="009457EA"/>
    <w:rsid w:val="00945F52"/>
    <w:rsid w:val="00952BF3"/>
    <w:rsid w:val="00954F4C"/>
    <w:rsid w:val="00954FFD"/>
    <w:rsid w:val="00963145"/>
    <w:rsid w:val="0096385F"/>
    <w:rsid w:val="00966B64"/>
    <w:rsid w:val="00972D53"/>
    <w:rsid w:val="009731A1"/>
    <w:rsid w:val="009756F2"/>
    <w:rsid w:val="00983182"/>
    <w:rsid w:val="00984F4E"/>
    <w:rsid w:val="009906F2"/>
    <w:rsid w:val="00991DA4"/>
    <w:rsid w:val="0099260F"/>
    <w:rsid w:val="00993153"/>
    <w:rsid w:val="00993C39"/>
    <w:rsid w:val="009A1A7C"/>
    <w:rsid w:val="009A5D26"/>
    <w:rsid w:val="009A7F9D"/>
    <w:rsid w:val="009B65B9"/>
    <w:rsid w:val="009B72F6"/>
    <w:rsid w:val="009C1911"/>
    <w:rsid w:val="009C19D2"/>
    <w:rsid w:val="009C3AD1"/>
    <w:rsid w:val="009E06BD"/>
    <w:rsid w:val="009E0D8C"/>
    <w:rsid w:val="009E1043"/>
    <w:rsid w:val="009E7065"/>
    <w:rsid w:val="009F073F"/>
    <w:rsid w:val="009F3AA0"/>
    <w:rsid w:val="009F47C5"/>
    <w:rsid w:val="009F7328"/>
    <w:rsid w:val="009F73DF"/>
    <w:rsid w:val="00A126F2"/>
    <w:rsid w:val="00A12C18"/>
    <w:rsid w:val="00A132A5"/>
    <w:rsid w:val="00A13D85"/>
    <w:rsid w:val="00A154D6"/>
    <w:rsid w:val="00A17149"/>
    <w:rsid w:val="00A20423"/>
    <w:rsid w:val="00A225A7"/>
    <w:rsid w:val="00A22CC0"/>
    <w:rsid w:val="00A26595"/>
    <w:rsid w:val="00A33704"/>
    <w:rsid w:val="00A416D4"/>
    <w:rsid w:val="00A45B25"/>
    <w:rsid w:val="00A517F4"/>
    <w:rsid w:val="00A5400C"/>
    <w:rsid w:val="00A546FE"/>
    <w:rsid w:val="00A64E36"/>
    <w:rsid w:val="00A65E47"/>
    <w:rsid w:val="00A666A5"/>
    <w:rsid w:val="00A7032B"/>
    <w:rsid w:val="00A73B0B"/>
    <w:rsid w:val="00A74927"/>
    <w:rsid w:val="00A74937"/>
    <w:rsid w:val="00A87334"/>
    <w:rsid w:val="00A8745F"/>
    <w:rsid w:val="00A91715"/>
    <w:rsid w:val="00A92E9A"/>
    <w:rsid w:val="00A94066"/>
    <w:rsid w:val="00A94D62"/>
    <w:rsid w:val="00A95A9F"/>
    <w:rsid w:val="00A97B05"/>
    <w:rsid w:val="00AA67CC"/>
    <w:rsid w:val="00AA7175"/>
    <w:rsid w:val="00AB0628"/>
    <w:rsid w:val="00AB339B"/>
    <w:rsid w:val="00AB33B0"/>
    <w:rsid w:val="00AC43B3"/>
    <w:rsid w:val="00AC45BE"/>
    <w:rsid w:val="00AC7078"/>
    <w:rsid w:val="00AD2663"/>
    <w:rsid w:val="00AD55BA"/>
    <w:rsid w:val="00AE4F5C"/>
    <w:rsid w:val="00AE6354"/>
    <w:rsid w:val="00AF1033"/>
    <w:rsid w:val="00AF13C8"/>
    <w:rsid w:val="00AF30CF"/>
    <w:rsid w:val="00AF465B"/>
    <w:rsid w:val="00B07663"/>
    <w:rsid w:val="00B125D5"/>
    <w:rsid w:val="00B14589"/>
    <w:rsid w:val="00B30185"/>
    <w:rsid w:val="00B30F56"/>
    <w:rsid w:val="00B336F3"/>
    <w:rsid w:val="00B43F98"/>
    <w:rsid w:val="00B444A0"/>
    <w:rsid w:val="00B445F5"/>
    <w:rsid w:val="00B531EA"/>
    <w:rsid w:val="00B53AB6"/>
    <w:rsid w:val="00B5630E"/>
    <w:rsid w:val="00B575F6"/>
    <w:rsid w:val="00B57752"/>
    <w:rsid w:val="00B63B4D"/>
    <w:rsid w:val="00B66F02"/>
    <w:rsid w:val="00B71C2E"/>
    <w:rsid w:val="00B74197"/>
    <w:rsid w:val="00B80CDD"/>
    <w:rsid w:val="00B82F36"/>
    <w:rsid w:val="00B844D1"/>
    <w:rsid w:val="00B874F2"/>
    <w:rsid w:val="00B877D3"/>
    <w:rsid w:val="00B92DF9"/>
    <w:rsid w:val="00B94D78"/>
    <w:rsid w:val="00B9517D"/>
    <w:rsid w:val="00B97E80"/>
    <w:rsid w:val="00BA5779"/>
    <w:rsid w:val="00BB0C6D"/>
    <w:rsid w:val="00BB1D64"/>
    <w:rsid w:val="00BB3439"/>
    <w:rsid w:val="00BB3EC1"/>
    <w:rsid w:val="00BB6D6F"/>
    <w:rsid w:val="00BC026F"/>
    <w:rsid w:val="00BC053D"/>
    <w:rsid w:val="00BC0992"/>
    <w:rsid w:val="00BC0B6F"/>
    <w:rsid w:val="00BC699B"/>
    <w:rsid w:val="00BC7960"/>
    <w:rsid w:val="00BD0F96"/>
    <w:rsid w:val="00BD444F"/>
    <w:rsid w:val="00BD5F8B"/>
    <w:rsid w:val="00BE2553"/>
    <w:rsid w:val="00BE3A25"/>
    <w:rsid w:val="00BF07AB"/>
    <w:rsid w:val="00BF09FC"/>
    <w:rsid w:val="00BF13DB"/>
    <w:rsid w:val="00BF2824"/>
    <w:rsid w:val="00BF7224"/>
    <w:rsid w:val="00BF746B"/>
    <w:rsid w:val="00C005D9"/>
    <w:rsid w:val="00C00B3D"/>
    <w:rsid w:val="00C02C43"/>
    <w:rsid w:val="00C038FA"/>
    <w:rsid w:val="00C047A3"/>
    <w:rsid w:val="00C05C3A"/>
    <w:rsid w:val="00C05E86"/>
    <w:rsid w:val="00C0764B"/>
    <w:rsid w:val="00C103C8"/>
    <w:rsid w:val="00C10715"/>
    <w:rsid w:val="00C1292A"/>
    <w:rsid w:val="00C15FB0"/>
    <w:rsid w:val="00C23FCF"/>
    <w:rsid w:val="00C3513B"/>
    <w:rsid w:val="00C37786"/>
    <w:rsid w:val="00C50C4B"/>
    <w:rsid w:val="00C51BA8"/>
    <w:rsid w:val="00C51DEB"/>
    <w:rsid w:val="00C5217C"/>
    <w:rsid w:val="00C5387F"/>
    <w:rsid w:val="00C53CA2"/>
    <w:rsid w:val="00C65BD1"/>
    <w:rsid w:val="00C71676"/>
    <w:rsid w:val="00C72175"/>
    <w:rsid w:val="00C770F2"/>
    <w:rsid w:val="00C8227B"/>
    <w:rsid w:val="00C952AA"/>
    <w:rsid w:val="00CA2757"/>
    <w:rsid w:val="00CA2DCE"/>
    <w:rsid w:val="00CA3C8A"/>
    <w:rsid w:val="00CB0917"/>
    <w:rsid w:val="00CB44B4"/>
    <w:rsid w:val="00CB5891"/>
    <w:rsid w:val="00CB5DCF"/>
    <w:rsid w:val="00CB6182"/>
    <w:rsid w:val="00CB64E6"/>
    <w:rsid w:val="00CC237B"/>
    <w:rsid w:val="00CC32B7"/>
    <w:rsid w:val="00CC52FF"/>
    <w:rsid w:val="00CC5FFC"/>
    <w:rsid w:val="00CC6E2F"/>
    <w:rsid w:val="00CC7BDC"/>
    <w:rsid w:val="00CD068C"/>
    <w:rsid w:val="00CD4945"/>
    <w:rsid w:val="00CE1962"/>
    <w:rsid w:val="00CE7C98"/>
    <w:rsid w:val="00CF6FB0"/>
    <w:rsid w:val="00D04807"/>
    <w:rsid w:val="00D05473"/>
    <w:rsid w:val="00D07B2F"/>
    <w:rsid w:val="00D07D21"/>
    <w:rsid w:val="00D10620"/>
    <w:rsid w:val="00D12844"/>
    <w:rsid w:val="00D13AE7"/>
    <w:rsid w:val="00D1577A"/>
    <w:rsid w:val="00D16483"/>
    <w:rsid w:val="00D25BF2"/>
    <w:rsid w:val="00D26095"/>
    <w:rsid w:val="00D26D0E"/>
    <w:rsid w:val="00D37C65"/>
    <w:rsid w:val="00D37FB8"/>
    <w:rsid w:val="00D40217"/>
    <w:rsid w:val="00D47E90"/>
    <w:rsid w:val="00D62728"/>
    <w:rsid w:val="00D63D38"/>
    <w:rsid w:val="00D705B6"/>
    <w:rsid w:val="00D7595F"/>
    <w:rsid w:val="00D77CCA"/>
    <w:rsid w:val="00D80940"/>
    <w:rsid w:val="00D84A9E"/>
    <w:rsid w:val="00D851A7"/>
    <w:rsid w:val="00D86F8F"/>
    <w:rsid w:val="00D90320"/>
    <w:rsid w:val="00D93FD0"/>
    <w:rsid w:val="00D95BA9"/>
    <w:rsid w:val="00D9629D"/>
    <w:rsid w:val="00D97810"/>
    <w:rsid w:val="00DA10D2"/>
    <w:rsid w:val="00DB4790"/>
    <w:rsid w:val="00DC7B6B"/>
    <w:rsid w:val="00DD2086"/>
    <w:rsid w:val="00DD24A8"/>
    <w:rsid w:val="00DD5447"/>
    <w:rsid w:val="00DD575A"/>
    <w:rsid w:val="00DD7FD5"/>
    <w:rsid w:val="00DE25FF"/>
    <w:rsid w:val="00DE6220"/>
    <w:rsid w:val="00DF3A22"/>
    <w:rsid w:val="00DF5D29"/>
    <w:rsid w:val="00DF64ED"/>
    <w:rsid w:val="00DF7B8F"/>
    <w:rsid w:val="00DF7F9F"/>
    <w:rsid w:val="00E02A47"/>
    <w:rsid w:val="00E03E8B"/>
    <w:rsid w:val="00E10A81"/>
    <w:rsid w:val="00E10DA3"/>
    <w:rsid w:val="00E13671"/>
    <w:rsid w:val="00E14171"/>
    <w:rsid w:val="00E25537"/>
    <w:rsid w:val="00E25819"/>
    <w:rsid w:val="00E25F09"/>
    <w:rsid w:val="00E32782"/>
    <w:rsid w:val="00E3284E"/>
    <w:rsid w:val="00E364D0"/>
    <w:rsid w:val="00E36521"/>
    <w:rsid w:val="00E42EAB"/>
    <w:rsid w:val="00E4498C"/>
    <w:rsid w:val="00E452F8"/>
    <w:rsid w:val="00E57CF9"/>
    <w:rsid w:val="00E6021C"/>
    <w:rsid w:val="00E634B7"/>
    <w:rsid w:val="00E63CC1"/>
    <w:rsid w:val="00E706A4"/>
    <w:rsid w:val="00E71BB2"/>
    <w:rsid w:val="00E73E34"/>
    <w:rsid w:val="00E74EC8"/>
    <w:rsid w:val="00E8561C"/>
    <w:rsid w:val="00E86E13"/>
    <w:rsid w:val="00E956AC"/>
    <w:rsid w:val="00E95CF9"/>
    <w:rsid w:val="00E96246"/>
    <w:rsid w:val="00EA493D"/>
    <w:rsid w:val="00EA613F"/>
    <w:rsid w:val="00EB02CD"/>
    <w:rsid w:val="00EB0675"/>
    <w:rsid w:val="00EB5DA5"/>
    <w:rsid w:val="00EC16F2"/>
    <w:rsid w:val="00EC1B92"/>
    <w:rsid w:val="00EC4F9B"/>
    <w:rsid w:val="00EC5B2E"/>
    <w:rsid w:val="00ED280A"/>
    <w:rsid w:val="00ED281F"/>
    <w:rsid w:val="00ED4EEC"/>
    <w:rsid w:val="00EE5626"/>
    <w:rsid w:val="00EE59A5"/>
    <w:rsid w:val="00EE6766"/>
    <w:rsid w:val="00EF0364"/>
    <w:rsid w:val="00EF10E5"/>
    <w:rsid w:val="00EF5627"/>
    <w:rsid w:val="00EF601B"/>
    <w:rsid w:val="00EF7C8A"/>
    <w:rsid w:val="00F00F8A"/>
    <w:rsid w:val="00F01FD6"/>
    <w:rsid w:val="00F02F24"/>
    <w:rsid w:val="00F1224E"/>
    <w:rsid w:val="00F14D1D"/>
    <w:rsid w:val="00F23B1D"/>
    <w:rsid w:val="00F265EE"/>
    <w:rsid w:val="00F359F1"/>
    <w:rsid w:val="00F36FE2"/>
    <w:rsid w:val="00F561B2"/>
    <w:rsid w:val="00F6164D"/>
    <w:rsid w:val="00F65E29"/>
    <w:rsid w:val="00F67791"/>
    <w:rsid w:val="00F716D5"/>
    <w:rsid w:val="00F7193F"/>
    <w:rsid w:val="00F74263"/>
    <w:rsid w:val="00F75A77"/>
    <w:rsid w:val="00F772C2"/>
    <w:rsid w:val="00F84EA6"/>
    <w:rsid w:val="00F8505D"/>
    <w:rsid w:val="00F855DC"/>
    <w:rsid w:val="00F8586A"/>
    <w:rsid w:val="00F86397"/>
    <w:rsid w:val="00F92211"/>
    <w:rsid w:val="00F97787"/>
    <w:rsid w:val="00FA051B"/>
    <w:rsid w:val="00FA333A"/>
    <w:rsid w:val="00FB4414"/>
    <w:rsid w:val="00FB4FA5"/>
    <w:rsid w:val="00FB7EE1"/>
    <w:rsid w:val="00FC64CF"/>
    <w:rsid w:val="00FD166C"/>
    <w:rsid w:val="00FD3430"/>
    <w:rsid w:val="00FD6B4B"/>
    <w:rsid w:val="00FE0D29"/>
    <w:rsid w:val="00FE3D1C"/>
    <w:rsid w:val="00FF3419"/>
    <w:rsid w:val="00FF5A40"/>
    <w:rsid w:val="00FF669B"/>
    <w:rsid w:val="00FF6F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A97F0"/>
  <w15:docId w15:val="{C417E037-CC3E-4773-A913-00CCE5BF3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269" w:line="248"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line="259" w:lineRule="auto"/>
      <w:jc w:val="center"/>
      <w:outlineLvl w:val="0"/>
    </w:pPr>
    <w:rPr>
      <w:b/>
      <w:color w:val="000000"/>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B33B0"/>
    <w:pPr>
      <w:ind w:left="720"/>
      <w:contextualSpacing/>
    </w:pPr>
  </w:style>
  <w:style w:type="character" w:styleId="Hyperlink">
    <w:name w:val="Hyperlink"/>
    <w:basedOn w:val="DefaultParagraphFont"/>
    <w:uiPriority w:val="99"/>
    <w:unhideWhenUsed/>
    <w:rsid w:val="00755A09"/>
    <w:rPr>
      <w:color w:val="0563C1" w:themeColor="hyperlink"/>
      <w:u w:val="single"/>
    </w:rPr>
  </w:style>
  <w:style w:type="paragraph" w:styleId="FootnoteText">
    <w:name w:val="footnote text"/>
    <w:basedOn w:val="Normal"/>
    <w:link w:val="FootnoteTextChar"/>
    <w:uiPriority w:val="99"/>
    <w:semiHidden/>
    <w:unhideWhenUsed/>
    <w:rsid w:val="00755A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5A09"/>
    <w:rPr>
      <w:color w:val="000000"/>
      <w:sz w:val="20"/>
      <w:szCs w:val="20"/>
    </w:rPr>
  </w:style>
  <w:style w:type="character" w:styleId="FootnoteReference">
    <w:name w:val="footnote reference"/>
    <w:basedOn w:val="DefaultParagraphFont"/>
    <w:uiPriority w:val="99"/>
    <w:semiHidden/>
    <w:unhideWhenUsed/>
    <w:rsid w:val="00755A09"/>
    <w:rPr>
      <w:vertAlign w:val="superscript"/>
    </w:rPr>
  </w:style>
  <w:style w:type="character" w:styleId="UnresolvedMention">
    <w:name w:val="Unresolved Mention"/>
    <w:basedOn w:val="DefaultParagraphFont"/>
    <w:uiPriority w:val="99"/>
    <w:semiHidden/>
    <w:unhideWhenUsed/>
    <w:rsid w:val="00322952"/>
    <w:rPr>
      <w:color w:val="605E5C"/>
      <w:shd w:val="clear" w:color="auto" w:fill="E1DFDD"/>
    </w:rPr>
  </w:style>
  <w:style w:type="character" w:styleId="FollowedHyperlink">
    <w:name w:val="FollowedHyperlink"/>
    <w:basedOn w:val="DefaultParagraphFont"/>
    <w:uiPriority w:val="99"/>
    <w:semiHidden/>
    <w:unhideWhenUsed/>
    <w:rsid w:val="00572EE2"/>
    <w:rPr>
      <w:color w:val="954F72" w:themeColor="followedHyperlink"/>
      <w:u w:val="single"/>
    </w:rPr>
  </w:style>
  <w:style w:type="paragraph" w:styleId="NormalWeb">
    <w:name w:val="Normal (Web)"/>
    <w:basedOn w:val="Normal"/>
    <w:uiPriority w:val="99"/>
    <w:semiHidden/>
    <w:unhideWhenUsed/>
    <w:rsid w:val="004E0E5D"/>
    <w:pPr>
      <w:spacing w:before="100" w:beforeAutospacing="1" w:after="100" w:afterAutospacing="1" w:line="240" w:lineRule="auto"/>
      <w:ind w:left="0" w:firstLine="0"/>
    </w:pPr>
    <w:rPr>
      <w:color w:val="auto"/>
      <w:lang w:val="en-VN" w:eastAsia="zh-CN"/>
    </w:rPr>
  </w:style>
  <w:style w:type="paragraph" w:styleId="Footer">
    <w:name w:val="footer"/>
    <w:basedOn w:val="Normal"/>
    <w:link w:val="FooterChar"/>
    <w:uiPriority w:val="99"/>
    <w:unhideWhenUsed/>
    <w:rsid w:val="00AC70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078"/>
    <w:rPr>
      <w:color w:val="000000"/>
    </w:rPr>
  </w:style>
  <w:style w:type="character" w:styleId="PageNumber">
    <w:name w:val="page number"/>
    <w:basedOn w:val="DefaultParagraphFont"/>
    <w:uiPriority w:val="99"/>
    <w:semiHidden/>
    <w:unhideWhenUsed/>
    <w:rsid w:val="00AC7078"/>
  </w:style>
  <w:style w:type="paragraph" w:styleId="Header">
    <w:name w:val="header"/>
    <w:basedOn w:val="Normal"/>
    <w:link w:val="HeaderChar"/>
    <w:uiPriority w:val="99"/>
    <w:unhideWhenUsed/>
    <w:rsid w:val="00AC7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078"/>
    <w:rPr>
      <w:color w:val="000000"/>
    </w:rPr>
  </w:style>
  <w:style w:type="character" w:styleId="CommentReference">
    <w:name w:val="annotation reference"/>
    <w:basedOn w:val="DefaultParagraphFont"/>
    <w:uiPriority w:val="99"/>
    <w:semiHidden/>
    <w:unhideWhenUsed/>
    <w:rsid w:val="00824A43"/>
    <w:rPr>
      <w:sz w:val="16"/>
      <w:szCs w:val="16"/>
    </w:rPr>
  </w:style>
  <w:style w:type="paragraph" w:styleId="CommentText">
    <w:name w:val="annotation text"/>
    <w:basedOn w:val="Normal"/>
    <w:link w:val="CommentTextChar"/>
    <w:uiPriority w:val="99"/>
    <w:semiHidden/>
    <w:unhideWhenUsed/>
    <w:rsid w:val="00824A43"/>
    <w:pPr>
      <w:spacing w:line="240" w:lineRule="auto"/>
    </w:pPr>
    <w:rPr>
      <w:sz w:val="20"/>
      <w:szCs w:val="20"/>
    </w:rPr>
  </w:style>
  <w:style w:type="character" w:customStyle="1" w:styleId="CommentTextChar">
    <w:name w:val="Comment Text Char"/>
    <w:basedOn w:val="DefaultParagraphFont"/>
    <w:link w:val="CommentText"/>
    <w:uiPriority w:val="99"/>
    <w:semiHidden/>
    <w:rsid w:val="00824A43"/>
    <w:rPr>
      <w:color w:val="000000"/>
      <w:sz w:val="20"/>
      <w:szCs w:val="20"/>
    </w:rPr>
  </w:style>
  <w:style w:type="paragraph" w:styleId="CommentSubject">
    <w:name w:val="annotation subject"/>
    <w:basedOn w:val="CommentText"/>
    <w:next w:val="CommentText"/>
    <w:link w:val="CommentSubjectChar"/>
    <w:uiPriority w:val="99"/>
    <w:semiHidden/>
    <w:unhideWhenUsed/>
    <w:rsid w:val="00824A43"/>
    <w:rPr>
      <w:b/>
      <w:bCs/>
    </w:rPr>
  </w:style>
  <w:style w:type="character" w:customStyle="1" w:styleId="CommentSubjectChar">
    <w:name w:val="Comment Subject Char"/>
    <w:basedOn w:val="CommentTextChar"/>
    <w:link w:val="CommentSubject"/>
    <w:uiPriority w:val="99"/>
    <w:semiHidden/>
    <w:rsid w:val="00824A43"/>
    <w:rPr>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94290">
      <w:bodyDiv w:val="1"/>
      <w:marLeft w:val="0"/>
      <w:marRight w:val="0"/>
      <w:marTop w:val="0"/>
      <w:marBottom w:val="0"/>
      <w:divBdr>
        <w:top w:val="none" w:sz="0" w:space="0" w:color="auto"/>
        <w:left w:val="none" w:sz="0" w:space="0" w:color="auto"/>
        <w:bottom w:val="none" w:sz="0" w:space="0" w:color="auto"/>
        <w:right w:val="none" w:sz="0" w:space="0" w:color="auto"/>
      </w:divBdr>
      <w:divsChild>
        <w:div w:id="2135824587">
          <w:marLeft w:val="0"/>
          <w:marRight w:val="0"/>
          <w:marTop w:val="0"/>
          <w:marBottom w:val="0"/>
          <w:divBdr>
            <w:top w:val="none" w:sz="0" w:space="0" w:color="auto"/>
            <w:left w:val="none" w:sz="0" w:space="0" w:color="auto"/>
            <w:bottom w:val="none" w:sz="0" w:space="0" w:color="auto"/>
            <w:right w:val="none" w:sz="0" w:space="0" w:color="auto"/>
          </w:divBdr>
        </w:div>
        <w:div w:id="775296732">
          <w:marLeft w:val="0"/>
          <w:marRight w:val="0"/>
          <w:marTop w:val="0"/>
          <w:marBottom w:val="0"/>
          <w:divBdr>
            <w:top w:val="none" w:sz="0" w:space="0" w:color="auto"/>
            <w:left w:val="none" w:sz="0" w:space="0" w:color="auto"/>
            <w:bottom w:val="none" w:sz="0" w:space="0" w:color="auto"/>
            <w:right w:val="none" w:sz="0" w:space="0" w:color="auto"/>
          </w:divBdr>
        </w:div>
      </w:divsChild>
    </w:div>
    <w:div w:id="668487138">
      <w:bodyDiv w:val="1"/>
      <w:marLeft w:val="0"/>
      <w:marRight w:val="0"/>
      <w:marTop w:val="0"/>
      <w:marBottom w:val="0"/>
      <w:divBdr>
        <w:top w:val="none" w:sz="0" w:space="0" w:color="auto"/>
        <w:left w:val="none" w:sz="0" w:space="0" w:color="auto"/>
        <w:bottom w:val="none" w:sz="0" w:space="0" w:color="auto"/>
        <w:right w:val="none" w:sz="0" w:space="0" w:color="auto"/>
      </w:divBdr>
      <w:divsChild>
        <w:div w:id="267741256">
          <w:marLeft w:val="-720"/>
          <w:marRight w:val="0"/>
          <w:marTop w:val="0"/>
          <w:marBottom w:val="0"/>
          <w:divBdr>
            <w:top w:val="none" w:sz="0" w:space="0" w:color="auto"/>
            <w:left w:val="none" w:sz="0" w:space="0" w:color="auto"/>
            <w:bottom w:val="none" w:sz="0" w:space="0" w:color="auto"/>
            <w:right w:val="none" w:sz="0" w:space="0" w:color="auto"/>
          </w:divBdr>
        </w:div>
      </w:divsChild>
    </w:div>
    <w:div w:id="727337955">
      <w:bodyDiv w:val="1"/>
      <w:marLeft w:val="0"/>
      <w:marRight w:val="0"/>
      <w:marTop w:val="0"/>
      <w:marBottom w:val="0"/>
      <w:divBdr>
        <w:top w:val="none" w:sz="0" w:space="0" w:color="auto"/>
        <w:left w:val="none" w:sz="0" w:space="0" w:color="auto"/>
        <w:bottom w:val="none" w:sz="0" w:space="0" w:color="auto"/>
        <w:right w:val="none" w:sz="0" w:space="0" w:color="auto"/>
      </w:divBdr>
    </w:div>
    <w:div w:id="1052538723">
      <w:bodyDiv w:val="1"/>
      <w:marLeft w:val="0"/>
      <w:marRight w:val="0"/>
      <w:marTop w:val="0"/>
      <w:marBottom w:val="0"/>
      <w:divBdr>
        <w:top w:val="none" w:sz="0" w:space="0" w:color="auto"/>
        <w:left w:val="none" w:sz="0" w:space="0" w:color="auto"/>
        <w:bottom w:val="none" w:sz="0" w:space="0" w:color="auto"/>
        <w:right w:val="none" w:sz="0" w:space="0" w:color="auto"/>
      </w:divBdr>
      <w:divsChild>
        <w:div w:id="496313995">
          <w:marLeft w:val="-720"/>
          <w:marRight w:val="0"/>
          <w:marTop w:val="0"/>
          <w:marBottom w:val="0"/>
          <w:divBdr>
            <w:top w:val="none" w:sz="0" w:space="0" w:color="auto"/>
            <w:left w:val="none" w:sz="0" w:space="0" w:color="auto"/>
            <w:bottom w:val="none" w:sz="0" w:space="0" w:color="auto"/>
            <w:right w:val="none" w:sz="0" w:space="0" w:color="auto"/>
          </w:divBdr>
        </w:div>
      </w:divsChild>
    </w:div>
    <w:div w:id="1297030880">
      <w:bodyDiv w:val="1"/>
      <w:marLeft w:val="0"/>
      <w:marRight w:val="0"/>
      <w:marTop w:val="0"/>
      <w:marBottom w:val="0"/>
      <w:divBdr>
        <w:top w:val="none" w:sz="0" w:space="0" w:color="auto"/>
        <w:left w:val="none" w:sz="0" w:space="0" w:color="auto"/>
        <w:bottom w:val="none" w:sz="0" w:space="0" w:color="auto"/>
        <w:right w:val="none" w:sz="0" w:space="0" w:color="auto"/>
      </w:divBdr>
    </w:div>
    <w:div w:id="1336418672">
      <w:bodyDiv w:val="1"/>
      <w:marLeft w:val="0"/>
      <w:marRight w:val="0"/>
      <w:marTop w:val="0"/>
      <w:marBottom w:val="0"/>
      <w:divBdr>
        <w:top w:val="none" w:sz="0" w:space="0" w:color="auto"/>
        <w:left w:val="none" w:sz="0" w:space="0" w:color="auto"/>
        <w:bottom w:val="none" w:sz="0" w:space="0" w:color="auto"/>
        <w:right w:val="none" w:sz="0" w:space="0" w:color="auto"/>
      </w:divBdr>
      <w:divsChild>
        <w:div w:id="1055741246">
          <w:marLeft w:val="-720"/>
          <w:marRight w:val="0"/>
          <w:marTop w:val="0"/>
          <w:marBottom w:val="0"/>
          <w:divBdr>
            <w:top w:val="none" w:sz="0" w:space="0" w:color="auto"/>
            <w:left w:val="none" w:sz="0" w:space="0" w:color="auto"/>
            <w:bottom w:val="none" w:sz="0" w:space="0" w:color="auto"/>
            <w:right w:val="none" w:sz="0" w:space="0" w:color="auto"/>
          </w:divBdr>
        </w:div>
      </w:divsChild>
    </w:div>
    <w:div w:id="1489051589">
      <w:bodyDiv w:val="1"/>
      <w:marLeft w:val="0"/>
      <w:marRight w:val="0"/>
      <w:marTop w:val="0"/>
      <w:marBottom w:val="0"/>
      <w:divBdr>
        <w:top w:val="none" w:sz="0" w:space="0" w:color="auto"/>
        <w:left w:val="none" w:sz="0" w:space="0" w:color="auto"/>
        <w:bottom w:val="none" w:sz="0" w:space="0" w:color="auto"/>
        <w:right w:val="none" w:sz="0" w:space="0" w:color="auto"/>
      </w:divBdr>
    </w:div>
    <w:div w:id="1633170563">
      <w:bodyDiv w:val="1"/>
      <w:marLeft w:val="0"/>
      <w:marRight w:val="0"/>
      <w:marTop w:val="0"/>
      <w:marBottom w:val="0"/>
      <w:divBdr>
        <w:top w:val="none" w:sz="0" w:space="0" w:color="auto"/>
        <w:left w:val="none" w:sz="0" w:space="0" w:color="auto"/>
        <w:bottom w:val="none" w:sz="0" w:space="0" w:color="auto"/>
        <w:right w:val="none" w:sz="0" w:space="0" w:color="auto"/>
      </w:divBdr>
    </w:div>
    <w:div w:id="1842769308">
      <w:bodyDiv w:val="1"/>
      <w:marLeft w:val="0"/>
      <w:marRight w:val="0"/>
      <w:marTop w:val="0"/>
      <w:marBottom w:val="0"/>
      <w:divBdr>
        <w:top w:val="none" w:sz="0" w:space="0" w:color="auto"/>
        <w:left w:val="none" w:sz="0" w:space="0" w:color="auto"/>
        <w:bottom w:val="none" w:sz="0" w:space="0" w:color="auto"/>
        <w:right w:val="none" w:sz="0" w:space="0" w:color="auto"/>
      </w:divBdr>
    </w:div>
    <w:div w:id="2111662502">
      <w:bodyDiv w:val="1"/>
      <w:marLeft w:val="0"/>
      <w:marRight w:val="0"/>
      <w:marTop w:val="0"/>
      <w:marBottom w:val="0"/>
      <w:divBdr>
        <w:top w:val="none" w:sz="0" w:space="0" w:color="auto"/>
        <w:left w:val="none" w:sz="0" w:space="0" w:color="auto"/>
        <w:bottom w:val="none" w:sz="0" w:space="0" w:color="auto"/>
        <w:right w:val="none" w:sz="0" w:space="0" w:color="auto"/>
      </w:divBdr>
      <w:divsChild>
        <w:div w:id="1757434582">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hdr.undp.org/data-center/human-development-index#/indicies/HDI"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hdr.undp.org/data-center/thematic-composite-indices/gender-inequality-index"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hdr.undp.org/data-center/documentation-and-downloads"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ourworldindata.org/what-is-the-gini-coefficient" TargetMode="External"/><Relationship Id="rId10" Type="http://schemas.openxmlformats.org/officeDocument/2006/relationships/hyperlink" Target="https://hdr.undp.org/data-center/documentation-and-downloads"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hyperlink" Target="https://fuveduvn-my.sharepoint.com/:x:/g/personal/thien_vu_220170_student_fulbright_edu_vn/Ebc8n0-dKAJMglJdQnbhtJ4Bg5VXeYb0cfB4CSbSCE8dEw?e=rNDJaA"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hdl.handle.net/2077/77754"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IyK9SDTIk6GzjR1CqnK9bAdaJgQ==">AMUW2mX3rWnbnevigLk3ROvV2apAL3nG0UHFI5+dtlvcZHGeZzZgkY43Nwyom2D2DnjVp+rMVEqoiHvDIAp+YGxS17htHCaBj2A8cXDAou5rjsqTWEKCIM8=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21F46C1-0F76-2A4A-B51F-69DE2F1BD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1149</TotalTime>
  <Pages>17</Pages>
  <Words>2492</Words>
  <Characters>14209</Characters>
  <Application>Microsoft Office Word</Application>
  <DocSecurity>0</DocSecurity>
  <Lines>118</Lines>
  <Paragraphs>33</Paragraphs>
  <ScaleCrop>false</ScaleCrop>
  <Company/>
  <LinksUpToDate>false</LinksUpToDate>
  <CharactersWithSpaces>16668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Ethan Brown</dc:creator>
  <cp:lastModifiedBy>UG22 - Vu Dinh Thien</cp:lastModifiedBy>
  <cp:revision>732</cp:revision>
  <dcterms:created xsi:type="dcterms:W3CDTF">2023-03-23T14:14:00Z</dcterms:created>
  <dcterms:modified xsi:type="dcterms:W3CDTF">2024-04-26T09:28:00Z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17ed1e-11a1-41d7-8b96-bb3dd8f99fc4_Enabled">
    <vt:lpwstr>true</vt:lpwstr>
  </property>
  <property fmtid="{D5CDD505-2E9C-101B-9397-08002B2CF9AE}" pid="3" name="MSIP_Label_1317ed1e-11a1-41d7-8b96-bb3dd8f99fc4_SetDate">
    <vt:lpwstr>2024-01-27T02:53:03Z</vt:lpwstr>
  </property>
  <property fmtid="{D5CDD505-2E9C-101B-9397-08002B2CF9AE}" pid="4" name="MSIP_Label_1317ed1e-11a1-41d7-8b96-bb3dd8f99fc4_Method">
    <vt:lpwstr>Privileged</vt:lpwstr>
  </property>
  <property fmtid="{D5CDD505-2E9C-101B-9397-08002B2CF9AE}" pid="5" name="MSIP_Label_1317ed1e-11a1-41d7-8b96-bb3dd8f99fc4_Name">
    <vt:lpwstr>Public</vt:lpwstr>
  </property>
  <property fmtid="{D5CDD505-2E9C-101B-9397-08002B2CF9AE}" pid="6" name="MSIP_Label_1317ed1e-11a1-41d7-8b96-bb3dd8f99fc4_SiteId">
    <vt:lpwstr>ee63425f-af72-4a58-82e7-e451cc92646a</vt:lpwstr>
  </property>
  <property fmtid="{D5CDD505-2E9C-101B-9397-08002B2CF9AE}" pid="7" name="MSIP_Label_1317ed1e-11a1-41d7-8b96-bb3dd8f99fc4_ActionId">
    <vt:lpwstr>a688bca0-833a-496c-8ad0-751ffa229480</vt:lpwstr>
  </property>
  <property fmtid="{D5CDD505-2E9C-101B-9397-08002B2CF9AE}" pid="8" name="MSIP_Label_1317ed1e-11a1-41d7-8b96-bb3dd8f99fc4_ContentBits">
    <vt:lpwstr>0</vt:lpwstr>
  </property>
</Properties>
</file>