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E727" w14:textId="77777777" w:rsidR="000E5A7E" w:rsidRDefault="000E5A7E" w:rsidP="000E5A7E">
      <w:pPr>
        <w:rPr>
          <w:b/>
          <w:bCs/>
          <w:sz w:val="40"/>
          <w:szCs w:val="44"/>
        </w:rPr>
      </w:pPr>
      <w:r>
        <w:rPr>
          <w:b/>
          <w:bCs/>
          <w:noProof/>
          <w:sz w:val="40"/>
          <w:szCs w:val="44"/>
        </w:rPr>
        <w:drawing>
          <wp:inline distT="0" distB="0" distL="0" distR="0" wp14:anchorId="0CD95D50" wp14:editId="09DD90EB">
            <wp:extent cx="5400040" cy="30359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A2DA" w14:textId="77777777" w:rsidR="000E5A7E" w:rsidRPr="00CE458E" w:rsidRDefault="000E5A7E" w:rsidP="00CE458E">
      <w:pPr>
        <w:jc w:val="center"/>
        <w:rPr>
          <w:b/>
          <w:bCs/>
          <w:sz w:val="24"/>
          <w:szCs w:val="28"/>
        </w:rPr>
      </w:pPr>
      <w:r w:rsidRPr="00CE458E">
        <w:rPr>
          <w:rFonts w:hint="eastAsia"/>
          <w:b/>
          <w:bCs/>
          <w:sz w:val="24"/>
          <w:szCs w:val="28"/>
        </w:rPr>
        <w:t>(</w:t>
      </w:r>
      <w:r w:rsidRPr="00CE458E">
        <w:rPr>
          <w:b/>
          <w:bCs/>
          <w:sz w:val="24"/>
          <w:szCs w:val="28"/>
        </w:rPr>
        <w:t>Pic taken in 2018-03-19_094548.png)</w:t>
      </w:r>
    </w:p>
    <w:p w14:paraId="21B2CC22" w14:textId="77777777" w:rsidR="000E5A7E" w:rsidRDefault="000E5A7E">
      <w:pPr>
        <w:rPr>
          <w:b/>
          <w:bCs/>
          <w:sz w:val="28"/>
          <w:szCs w:val="32"/>
        </w:rPr>
      </w:pPr>
    </w:p>
    <w:p w14:paraId="0108062B" w14:textId="0907CF32" w:rsidR="000E5A7E" w:rsidRPr="00CE458E" w:rsidRDefault="00066CE9">
      <w:pPr>
        <w:rPr>
          <w:rFonts w:hint="eastAsia"/>
          <w:b/>
          <w:bCs/>
          <w:sz w:val="28"/>
          <w:szCs w:val="32"/>
        </w:rPr>
      </w:pPr>
      <w:r w:rsidRPr="00FC07BE">
        <w:rPr>
          <w:b/>
          <w:bCs/>
          <w:sz w:val="28"/>
          <w:szCs w:val="32"/>
        </w:rPr>
        <w:t>2019.11.17</w:t>
      </w:r>
    </w:p>
    <w:p w14:paraId="1EBFB986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những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thứ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xung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quanh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tất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cả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ứng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dụng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trong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điện-điện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tử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3C3D0207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Với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tính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toán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nhỏ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bạn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thể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chọn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thông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số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hợp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lý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để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đặt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proofErr w:type="gram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 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trong</w:t>
      </w:r>
      <w:proofErr w:type="spellEnd"/>
      <w:proofErr w:type="gram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0B8390CD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Với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ví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tử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đơn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giản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bạn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thể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thấy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đặc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tính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xả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của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trong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5156BC2C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Viết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phương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trình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mô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tả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đặc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tính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của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(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phương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trình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vi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phân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). Sau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giải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đơn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giản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nguồn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trở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để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hiểu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quá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độ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tới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xác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lập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trên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2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đầu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của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, </w:t>
      </w:r>
    </w:p>
    <w:p w14:paraId="077DCA91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Hiểu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thông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số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của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trong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thực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tế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phương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kiểm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chuẩn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đoán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trạng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thái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của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7FD0C356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Từ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định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tính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cho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đến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định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lượng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06E2AFF5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Từ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hồi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phổ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thông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ta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biết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rằng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khả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năng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ngăn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dòng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(hay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tín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hiệu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)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cho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tín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hiệu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xoay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qua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41850B44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Trong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tử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ai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cũng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biết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vai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trò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lọc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tín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hiệu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từ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gợn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sóng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nhiễu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thành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tín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hiệu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phẳng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do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vậy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thường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sử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dụng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trong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nguồn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chống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nhiễu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phím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ấn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280E1190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lastRenderedPageBreak/>
        <w:t>Với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trường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(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môi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trường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giữa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hai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bản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cực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)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của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thì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này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xem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xét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rất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kỹ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trong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chương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trình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thpt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3EC47D55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dung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càng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lớn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thì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thời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gian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phóng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càng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lâu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1308EC51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*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cho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qua </w:t>
      </w:r>
      <w:proofErr w:type="spellStart"/>
      <w:proofErr w:type="gram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không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?</w:t>
      </w:r>
      <w:proofErr w:type="gram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585E8903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+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Với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thì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hoàn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toàn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vì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tần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số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F = 0 Hz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Dung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kháng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của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lại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thuộc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vào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tần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số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theo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công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thức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Zc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= 1/ </w:t>
      </w:r>
      <w:proofErr w:type="gram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( 2</w:t>
      </w:r>
      <w:proofErr w:type="gram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x 3,14 x F x C )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tần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số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F = 0 Hz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thì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dung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kháng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Zc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=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vô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cùng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do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không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dẫn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. </w:t>
      </w:r>
    </w:p>
    <w:p w14:paraId="3DBB0AA9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Trong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số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ứng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dụng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thể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chỉnh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để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dòng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độ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lệch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như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mong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muốn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ví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như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sử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dụng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trong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động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cơ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4B94D5AD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Đèn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flash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của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camera. </w:t>
      </w:r>
    </w:p>
    <w:p w14:paraId="27D63759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dùng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làm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lọc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tín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hiệu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nói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chung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ví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như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gram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LPF,...</w:t>
      </w:r>
      <w:proofErr w:type="gram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60162194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*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cho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xoay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qua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không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qua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như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thế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proofErr w:type="gram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nào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?</w:t>
      </w:r>
      <w:proofErr w:type="gram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4C131936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+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cho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xoay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qua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vì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xoay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tần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số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&gt; 0 do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dung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kháng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của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&lt;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vô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cùng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dẫn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như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trở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(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nhưng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không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tiêu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công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xuất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như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proofErr w:type="gram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trở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)</w:t>
      </w:r>
      <w:proofErr w:type="gram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.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tần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số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xoay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càng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cao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hoặc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dung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càng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lớn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thì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Zc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(dung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kháng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)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càng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nhỏ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qua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càng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dễ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dàng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13BAFC6B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- Cho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xoay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qua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ngăn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lại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do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sử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dụng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để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truyền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tín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hiệu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giữa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tầng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khuyếch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đại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chênh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lệch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về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. </w:t>
      </w:r>
    </w:p>
    <w:p w14:paraId="07725982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- Loc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xoay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sau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đã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được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chỉnh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lưu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gram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(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loại</w:t>
      </w:r>
      <w:proofErr w:type="spellEnd"/>
      <w:proofErr w:type="gram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bỏ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âm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)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thành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bằng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phẳng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.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nguyên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lý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của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lọc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proofErr w:type="gram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nguồn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.</w:t>
      </w:r>
      <w:proofErr w:type="gram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48E09263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-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Với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AC </w:t>
      </w:r>
      <w:proofErr w:type="gram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(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xoay</w:t>
      </w:r>
      <w:proofErr w:type="spellEnd"/>
      <w:proofErr w:type="gram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)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thì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dẫn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còn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với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DC(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)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thì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lại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trở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thành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lọc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. </w:t>
      </w:r>
    </w:p>
    <w:p w14:paraId="6A5CC8B6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*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giấy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gốm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hoá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ứng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dụng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giống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nhau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proofErr w:type="gram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không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?</w:t>
      </w:r>
      <w:proofErr w:type="gram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048CEBC7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+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Cùng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thì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tính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chất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dẫn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xoay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lọc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phẳng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áp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một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chiều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tuy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nhiên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giấy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và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gốm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(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trị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số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nhỏ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)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thường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lắp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trong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cao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tần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còn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tụ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hoá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(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trị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số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lớn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)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thường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lắp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trong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các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mạch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âm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tần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hoăc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lọc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nguồn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điện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có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tần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số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</w:t>
      </w:r>
      <w:proofErr w:type="spellStart"/>
      <w:proofErr w:type="gram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thấp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 .</w:t>
      </w:r>
      <w:proofErr w:type="gram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2D3DD5DC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 xml:space="preserve">Voltage 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doubler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/Tripler/</w:t>
      </w:r>
      <w:proofErr w:type="spellStart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Quadrupler</w:t>
      </w:r>
      <w:proofErr w:type="spellEnd"/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: It is used as to double the voltage in ac supply. Diodes are being used with capacitors to double, triple or quadruple ac voltages. </w:t>
      </w:r>
    </w:p>
    <w:p w14:paraId="384224FA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Coupling / By-Pass Capacitor: It is used as coupling and by pass capacitors while doing biasing of transistors like BJT. </w:t>
      </w:r>
    </w:p>
    <w:p w14:paraId="5C914C4E" w14:textId="77777777" w:rsidR="00066CE9" w:rsidRPr="00066CE9" w:rsidRDefault="00E930AF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hyperlink r:id="rId7" w:tgtFrame="_blank" w:history="1">
        <w:r w:rsidR="00066CE9" w:rsidRPr="00066CE9">
          <w:rPr>
            <w:rFonts w:ascii="Times New Roman" w:eastAsia="ＭＳ Ｐゴシック" w:hAnsi="Times New Roman" w:cs="Times New Roman"/>
            <w:color w:val="0000FF"/>
            <w:kern w:val="0"/>
            <w:sz w:val="26"/>
            <w:szCs w:val="26"/>
            <w:u w:val="single"/>
          </w:rPr>
          <w:t>http://www.dientuvietnam.net/forums/forum/c%C6%A1-s%E1%BB%9F-%C4%90i%E1%BB%87n-%C4%90i%E1%BB%87n-t%E1%BB%AD/%C4%90i%E1%BB%87n-t%E1%BB%AD-d%C3%A0nh-cho-ng%C6%B0%E1%BB%9Di-m%E1%BB%9Bi-b%E1%BA%AFt-%C4%91%E1%BA%A7u/115067-t%C3%ACm-hi%E1%BB%83u-v%E1%BB%81-t%E1%BB%A5-%C4%91i%E1%BB%87n</w:t>
        </w:r>
      </w:hyperlink>
      <w:r w:rsidR="00066CE9"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4D294319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42FFEC1A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6F116900" w14:textId="77777777" w:rsidR="00066CE9" w:rsidRPr="00066CE9" w:rsidRDefault="00E930AF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hyperlink r:id="rId8" w:tgtFrame="_blank" w:history="1">
        <w:r w:rsidR="00066CE9" w:rsidRPr="00066CE9">
          <w:rPr>
            <w:rFonts w:ascii="Times New Roman" w:eastAsia="ＭＳ Ｐゴシック" w:hAnsi="Times New Roman" w:cs="Times New Roman"/>
            <w:color w:val="0000FF"/>
            <w:kern w:val="0"/>
            <w:sz w:val="26"/>
            <w:szCs w:val="26"/>
            <w:u w:val="single"/>
          </w:rPr>
          <w:t>https://www.quora.com/What-is-the-role-of-capacitor-in-electric-circuit</w:t>
        </w:r>
      </w:hyperlink>
      <w:r w:rsidR="00066CE9"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09F610C0" w14:textId="77777777" w:rsidR="00066CE9" w:rsidRPr="00066CE9" w:rsidRDefault="00E930AF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hyperlink r:id="rId9" w:tgtFrame="_blank" w:history="1">
        <w:r w:rsidR="00066CE9" w:rsidRPr="00066CE9">
          <w:rPr>
            <w:rFonts w:ascii="Times New Roman" w:eastAsia="ＭＳ Ｐゴシック" w:hAnsi="Times New Roman" w:cs="Times New Roman"/>
            <w:color w:val="0000FF"/>
            <w:kern w:val="0"/>
            <w:sz w:val="26"/>
            <w:szCs w:val="26"/>
            <w:u w:val="single"/>
          </w:rPr>
          <w:t>https://en.wikipedia.org/wiki/Applications_of_capacitors</w:t>
        </w:r>
      </w:hyperlink>
      <w:r w:rsidR="00066CE9"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3FED5105" w14:textId="77777777" w:rsidR="00066CE9" w:rsidRPr="00066CE9" w:rsidRDefault="00066CE9" w:rsidP="00066CE9">
      <w:pPr>
        <w:widowControl/>
        <w:jc w:val="left"/>
        <w:textAlignment w:val="baseline"/>
        <w:rPr>
          <w:rFonts w:ascii="Segoe UI" w:eastAsia="ＭＳ Ｐゴシック" w:hAnsi="Segoe UI" w:cs="Segoe UI"/>
          <w:kern w:val="0"/>
          <w:sz w:val="18"/>
          <w:szCs w:val="18"/>
        </w:rPr>
      </w:pPr>
      <w:r w:rsidRPr="00066CE9">
        <w:rPr>
          <w:rFonts w:ascii="Times New Roman" w:eastAsia="ＭＳ Ｐゴシック" w:hAnsi="Times New Roman" w:cs="Times New Roman"/>
          <w:kern w:val="0"/>
          <w:sz w:val="26"/>
          <w:szCs w:val="26"/>
        </w:rPr>
        <w:t> </w:t>
      </w:r>
    </w:p>
    <w:p w14:paraId="2A787EE3" w14:textId="12152EAD" w:rsidR="00066CE9" w:rsidRPr="001E0A2A" w:rsidRDefault="001E0A2A">
      <w:pPr>
        <w:rPr>
          <w:b/>
          <w:bCs/>
          <w:sz w:val="28"/>
          <w:szCs w:val="32"/>
        </w:rPr>
      </w:pPr>
      <w:r w:rsidRPr="001E0A2A">
        <w:rPr>
          <w:rFonts w:hint="eastAsia"/>
          <w:b/>
          <w:bCs/>
          <w:sz w:val="28"/>
          <w:szCs w:val="32"/>
        </w:rPr>
        <w:t>T</w:t>
      </w:r>
      <w:r w:rsidRPr="001E0A2A">
        <w:rPr>
          <w:b/>
          <w:bCs/>
          <w:sz w:val="28"/>
          <w:szCs w:val="32"/>
        </w:rPr>
        <w:t xml:space="preserve">ypes of </w:t>
      </w:r>
      <w:proofErr w:type="gramStart"/>
      <w:r w:rsidRPr="001E0A2A">
        <w:rPr>
          <w:b/>
          <w:bCs/>
          <w:sz w:val="28"/>
          <w:szCs w:val="32"/>
        </w:rPr>
        <w:t>capacitor</w:t>
      </w:r>
      <w:proofErr w:type="gramEnd"/>
    </w:p>
    <w:p w14:paraId="039DDE19" w14:textId="77777777" w:rsidR="001E0A2A" w:rsidRDefault="001E0A2A" w:rsidP="001E0A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bypass capacitor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5E188E" w14:textId="77777777" w:rsidR="001E0A2A" w:rsidRDefault="001E0A2A" w:rsidP="001E0A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decoupling capacitor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0F79E" w14:textId="77777777" w:rsidR="001E0A2A" w:rsidRDefault="001E0A2A" w:rsidP="001E0A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filtering capacitor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886826" w14:textId="77777777" w:rsidR="001E0A2A" w:rsidRDefault="001E0A2A" w:rsidP="001E0A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C54E6" w14:textId="77777777" w:rsidR="001E0A2A" w:rsidRPr="001E0A2A" w:rsidRDefault="001E0A2A"/>
    <w:sectPr w:rsidR="001E0A2A" w:rsidRPr="001E0A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0392" w14:textId="77777777" w:rsidR="00E930AF" w:rsidRDefault="00E930AF" w:rsidP="00066CE9">
      <w:r>
        <w:separator/>
      </w:r>
    </w:p>
  </w:endnote>
  <w:endnote w:type="continuationSeparator" w:id="0">
    <w:p w14:paraId="1FD7660C" w14:textId="77777777" w:rsidR="00E930AF" w:rsidRDefault="00E930AF" w:rsidP="0006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E827" w14:textId="77777777" w:rsidR="00E930AF" w:rsidRDefault="00E930AF" w:rsidP="00066CE9">
      <w:r>
        <w:separator/>
      </w:r>
    </w:p>
  </w:footnote>
  <w:footnote w:type="continuationSeparator" w:id="0">
    <w:p w14:paraId="224D8E00" w14:textId="77777777" w:rsidR="00E930AF" w:rsidRDefault="00E930AF" w:rsidP="00066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C7"/>
    <w:rsid w:val="00066CE9"/>
    <w:rsid w:val="000E5A7E"/>
    <w:rsid w:val="001543C7"/>
    <w:rsid w:val="001E0A2A"/>
    <w:rsid w:val="004D22B2"/>
    <w:rsid w:val="006110C2"/>
    <w:rsid w:val="0081214C"/>
    <w:rsid w:val="00CE458E"/>
    <w:rsid w:val="00DD3EA5"/>
    <w:rsid w:val="00E930AF"/>
    <w:rsid w:val="00FC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4872A6"/>
  <w15:chartTrackingRefBased/>
  <w15:docId w15:val="{8CED200C-638A-4258-976A-4F202515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CE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CE9"/>
  </w:style>
  <w:style w:type="paragraph" w:styleId="a5">
    <w:name w:val="footer"/>
    <w:basedOn w:val="a"/>
    <w:link w:val="a6"/>
    <w:uiPriority w:val="99"/>
    <w:unhideWhenUsed/>
    <w:rsid w:val="00066C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CE9"/>
  </w:style>
  <w:style w:type="paragraph" w:styleId="a7">
    <w:name w:val="Date"/>
    <w:basedOn w:val="a"/>
    <w:next w:val="a"/>
    <w:link w:val="a8"/>
    <w:uiPriority w:val="99"/>
    <w:semiHidden/>
    <w:unhideWhenUsed/>
    <w:rsid w:val="00066CE9"/>
  </w:style>
  <w:style w:type="character" w:customStyle="1" w:styleId="a8">
    <w:name w:val="日付 (文字)"/>
    <w:basedOn w:val="a0"/>
    <w:link w:val="a7"/>
    <w:uiPriority w:val="99"/>
    <w:semiHidden/>
    <w:rsid w:val="00066CE9"/>
  </w:style>
  <w:style w:type="paragraph" w:customStyle="1" w:styleId="msonormal0">
    <w:name w:val="msonormal"/>
    <w:basedOn w:val="a"/>
    <w:rsid w:val="00066CE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aragraph">
    <w:name w:val="paragraph"/>
    <w:basedOn w:val="a"/>
    <w:rsid w:val="00066CE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extrun">
    <w:name w:val="textrun"/>
    <w:basedOn w:val="a0"/>
    <w:rsid w:val="00066CE9"/>
  </w:style>
  <w:style w:type="character" w:customStyle="1" w:styleId="normaltextrun">
    <w:name w:val="normaltextrun"/>
    <w:basedOn w:val="a0"/>
    <w:rsid w:val="00066CE9"/>
  </w:style>
  <w:style w:type="character" w:customStyle="1" w:styleId="eop">
    <w:name w:val="eop"/>
    <w:basedOn w:val="a0"/>
    <w:rsid w:val="00066CE9"/>
  </w:style>
  <w:style w:type="character" w:styleId="a9">
    <w:name w:val="Hyperlink"/>
    <w:basedOn w:val="a0"/>
    <w:uiPriority w:val="99"/>
    <w:semiHidden/>
    <w:unhideWhenUsed/>
    <w:rsid w:val="00066CE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66C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the-role-of-capacitor-in-electric-circu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ientuvietnam.net/forums/forum/c%C6%A1-s%E1%BB%9F-%C4%90i%E1%BB%87n-%C4%90i%E1%BB%87n-t%E1%BB%AD/%C4%90i%E1%BB%87n-t%E1%BB%AD-d%C3%A0nh-cho-ng%C6%B0%E1%BB%9Di-m%E1%BB%9Bi-b%E1%BA%AFt-%C4%91%E1%BA%A7u/115067-t%C3%ACm-hi%E1%BB%83u-v%E1%BB%81-t%E1%BB%A5-%C4%91i%E1%BB%87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Applications_of_capaci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8</cp:revision>
  <dcterms:created xsi:type="dcterms:W3CDTF">2024-02-11T08:17:00Z</dcterms:created>
  <dcterms:modified xsi:type="dcterms:W3CDTF">2024-02-11T08:19:00Z</dcterms:modified>
</cp:coreProperties>
</file>