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4E79"/>
          <w:sz w:val="36"/>
        </w:rPr>
        <w:t>CL - Biz - Report 2026.06</w:t>
      </w:r>
    </w:p>
    <w:p>
      <w:pPr>
        <w:spacing w:after="40"/>
      </w:pPr>
      <w:r>
        <w:rPr>
          <w:b w:val="0"/>
          <w:color w:val="595959"/>
          <w:sz w:val="18"/>
        </w:rPr>
        <w:t>Cash Loan (CL) monthly business report  •  Reporting month: June 2026  •  Latest actual: Jun-26  •  Forecast month: Jul-26</w:t>
      </w:r>
    </w:p>
    <w:p>
      <w:pPr>
        <w:spacing w:after="160"/>
      </w:pPr>
      <w:r>
        <w:rPr>
          <w:b w:val="0"/>
          <w:color w:val="595959"/>
          <w:sz w:val="17"/>
        </w:rPr>
        <w:t>Data basis. Figures are drawn from the Annual Plan / KPI sheet and the Initiative Tracker (status as of end-June 2026). Structure follows the fixed four-part format; each section is split into Structural ceiling unlocks and Incremental acquisition / retention improvements.</w:t>
      </w:r>
    </w:p>
    <w:p>
      <w:pPr>
        <w:spacing w:after="60"/>
      </w:pPr>
      <w:r>
        <w:rPr>
          <w:b/>
          <w:color w:val="1F4E79"/>
          <w:sz w:val="22"/>
        </w:rPr>
        <w:t>KPI snapshot — Cash Loan funnel</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fill="1F4E79"/>
          </w:tcPr>
          <w:p>
            <w:r/>
            <w:r>
              <w:rPr>
                <w:b/>
                <w:color w:val="FFFFFF"/>
                <w:sz w:val="17"/>
              </w:rPr>
              <w:t>Metric (Cash Loan)</w:t>
            </w:r>
          </w:p>
        </w:tc>
        <w:tc>
          <w:tcPr>
            <w:tcW w:type="dxa" w:w="1234"/>
            <w:shd w:val="clear" w:fill="1F4E79"/>
          </w:tcPr>
          <w:p>
            <w:r/>
            <w:r>
              <w:rPr>
                <w:b/>
                <w:color w:val="FFFFFF"/>
                <w:sz w:val="17"/>
              </w:rPr>
              <w:t>Unit</w:t>
            </w:r>
          </w:p>
        </w:tc>
        <w:tc>
          <w:tcPr>
            <w:tcW w:type="dxa" w:w="1234"/>
            <w:shd w:val="clear" w:fill="1F4E79"/>
          </w:tcPr>
          <w:p>
            <w:r/>
            <w:r>
              <w:rPr>
                <w:b/>
                <w:color w:val="FFFFFF"/>
                <w:sz w:val="17"/>
              </w:rPr>
              <w:t>May-26</w:t>
            </w:r>
          </w:p>
        </w:tc>
        <w:tc>
          <w:tcPr>
            <w:tcW w:type="dxa" w:w="1234"/>
            <w:shd w:val="clear" w:fill="1F4E79"/>
          </w:tcPr>
          <w:p>
            <w:r/>
            <w:r>
              <w:rPr>
                <w:b/>
                <w:color w:val="FFFFFF"/>
                <w:sz w:val="17"/>
              </w:rPr>
              <w:t>Jun-26</w:t>
            </w:r>
          </w:p>
        </w:tc>
        <w:tc>
          <w:tcPr>
            <w:tcW w:type="dxa" w:w="1234"/>
            <w:shd w:val="clear" w:fill="1F4E79"/>
          </w:tcPr>
          <w:p>
            <w:r/>
            <w:r>
              <w:rPr>
                <w:b/>
                <w:color w:val="FFFFFF"/>
                <w:sz w:val="17"/>
              </w:rPr>
              <w:t>MoM</w:t>
            </w:r>
          </w:p>
        </w:tc>
        <w:tc>
          <w:tcPr>
            <w:tcW w:type="dxa" w:w="1234"/>
            <w:shd w:val="clear" w:fill="1F4E79"/>
          </w:tcPr>
          <w:p>
            <w:r/>
            <w:r>
              <w:rPr>
                <w:b/>
                <w:color w:val="FFFFFF"/>
                <w:sz w:val="17"/>
              </w:rPr>
              <w:t>Jun Plan</w:t>
            </w:r>
          </w:p>
        </w:tc>
        <w:tc>
          <w:tcPr>
            <w:tcW w:type="dxa" w:w="1234"/>
            <w:shd w:val="clear" w:fill="1F4E79"/>
          </w:tcPr>
          <w:p>
            <w:r/>
            <w:r>
              <w:rPr>
                <w:b/>
                <w:color w:val="FFFFFF"/>
                <w:sz w:val="17"/>
              </w:rPr>
              <w:t>vs Plan</w:t>
            </w:r>
          </w:p>
        </w:tc>
      </w:tr>
      <w:tr>
        <w:tc>
          <w:tcPr>
            <w:tcW w:type="dxa" w:w="1234"/>
          </w:tcPr>
          <w:p>
            <w:r/>
            <w:r>
              <w:rPr>
                <w:sz w:val="17"/>
              </w:rPr>
              <w:t>Total User Base</w:t>
            </w:r>
          </w:p>
        </w:tc>
        <w:tc>
          <w:tcPr>
            <w:tcW w:type="dxa" w:w="1234"/>
          </w:tcPr>
          <w:p>
            <w:r/>
            <w:r>
              <w:rPr>
                <w:sz w:val="17"/>
              </w:rPr>
              <w:t>000</w:t>
            </w:r>
          </w:p>
        </w:tc>
        <w:tc>
          <w:tcPr>
            <w:tcW w:type="dxa" w:w="1234"/>
          </w:tcPr>
          <w:p>
            <w:r/>
            <w:r>
              <w:rPr>
                <w:sz w:val="17"/>
              </w:rPr>
              <w:t>64</w:t>
            </w:r>
          </w:p>
        </w:tc>
        <w:tc>
          <w:tcPr>
            <w:tcW w:type="dxa" w:w="1234"/>
          </w:tcPr>
          <w:p>
            <w:r/>
            <w:r>
              <w:rPr>
                <w:sz w:val="17"/>
              </w:rPr>
              <w:t>67</w:t>
            </w:r>
          </w:p>
        </w:tc>
        <w:tc>
          <w:tcPr>
            <w:tcW w:type="dxa" w:w="1234"/>
          </w:tcPr>
          <w:p>
            <w:r/>
            <w:r>
              <w:rPr>
                <w:sz w:val="17"/>
              </w:rPr>
              <w:t>+5%</w:t>
            </w:r>
          </w:p>
        </w:tc>
        <w:tc>
          <w:tcPr>
            <w:tcW w:type="dxa" w:w="1234"/>
          </w:tcPr>
          <w:p>
            <w:r/>
            <w:r>
              <w:rPr>
                <w:sz w:val="17"/>
              </w:rPr>
              <w:t>68</w:t>
            </w:r>
          </w:p>
        </w:tc>
        <w:tc>
          <w:tcPr>
            <w:tcW w:type="dxa" w:w="1234"/>
          </w:tcPr>
          <w:p>
            <w:r/>
            <w:r>
              <w:rPr>
                <w:sz w:val="17"/>
              </w:rPr>
              <w:t>On plan</w:t>
            </w:r>
          </w:p>
        </w:tc>
      </w:tr>
      <w:tr>
        <w:tc>
          <w:tcPr>
            <w:tcW w:type="dxa" w:w="1234"/>
          </w:tcPr>
          <w:p>
            <w:r/>
            <w:r>
              <w:rPr>
                <w:sz w:val="17"/>
              </w:rPr>
              <w:t>%mom growth user base</w:t>
            </w:r>
          </w:p>
        </w:tc>
        <w:tc>
          <w:tcPr>
            <w:tcW w:type="dxa" w:w="1234"/>
          </w:tcPr>
          <w:p>
            <w:r/>
            <w:r>
              <w:rPr>
                <w:sz w:val="17"/>
              </w:rPr>
              <w:t>%</w:t>
            </w:r>
          </w:p>
        </w:tc>
        <w:tc>
          <w:tcPr>
            <w:tcW w:type="dxa" w:w="1234"/>
          </w:tcPr>
          <w:p>
            <w:r/>
            <w:r>
              <w:rPr>
                <w:sz w:val="17"/>
              </w:rPr>
              <w:t>5%</w:t>
            </w:r>
          </w:p>
        </w:tc>
        <w:tc>
          <w:tcPr>
            <w:tcW w:type="dxa" w:w="1234"/>
          </w:tcPr>
          <w:p>
            <w:r/>
            <w:r>
              <w:rPr>
                <w:sz w:val="17"/>
              </w:rPr>
              <w:t>5%</w:t>
            </w:r>
          </w:p>
        </w:tc>
        <w:tc>
          <w:tcPr>
            <w:tcW w:type="dxa" w:w="1234"/>
          </w:tcPr>
          <w:p>
            <w:r/>
            <w:r>
              <w:rPr>
                <w:sz w:val="17"/>
              </w:rPr>
              <w:t>0pp</w:t>
            </w:r>
          </w:p>
        </w:tc>
        <w:tc>
          <w:tcPr>
            <w:tcW w:type="dxa" w:w="1234"/>
          </w:tcPr>
          <w:p>
            <w:r/>
            <w:r>
              <w:rPr>
                <w:sz w:val="17"/>
              </w:rPr>
              <w:t>5%</w:t>
            </w:r>
          </w:p>
        </w:tc>
        <w:tc>
          <w:tcPr>
            <w:tcW w:type="dxa" w:w="1234"/>
          </w:tcPr>
          <w:p>
            <w:r/>
            <w:r>
              <w:rPr>
                <w:sz w:val="17"/>
              </w:rPr>
              <w:t>On plan</w:t>
            </w:r>
          </w:p>
        </w:tc>
      </w:tr>
      <w:tr>
        <w:tc>
          <w:tcPr>
            <w:tcW w:type="dxa" w:w="1234"/>
          </w:tcPr>
          <w:p>
            <w:r/>
            <w:r>
              <w:rPr>
                <w:sz w:val="17"/>
              </w:rPr>
              <w:t>Eligible Base For Cash Loan</w:t>
            </w:r>
          </w:p>
        </w:tc>
        <w:tc>
          <w:tcPr>
            <w:tcW w:type="dxa" w:w="1234"/>
          </w:tcPr>
          <w:p>
            <w:r/>
            <w:r>
              <w:rPr>
                <w:sz w:val="17"/>
              </w:rPr>
              <w:t>000</w:t>
            </w:r>
          </w:p>
        </w:tc>
        <w:tc>
          <w:tcPr>
            <w:tcW w:type="dxa" w:w="1234"/>
          </w:tcPr>
          <w:p>
            <w:r/>
            <w:r>
              <w:rPr>
                <w:sz w:val="17"/>
              </w:rPr>
              <w:t>22</w:t>
            </w:r>
          </w:p>
        </w:tc>
        <w:tc>
          <w:tcPr>
            <w:tcW w:type="dxa" w:w="1234"/>
          </w:tcPr>
          <w:p>
            <w:r/>
            <w:r>
              <w:rPr>
                <w:sz w:val="17"/>
              </w:rPr>
              <w:t>23</w:t>
            </w:r>
          </w:p>
        </w:tc>
        <w:tc>
          <w:tcPr>
            <w:tcW w:type="dxa" w:w="1234"/>
          </w:tcPr>
          <w:p>
            <w:r/>
            <w:r>
              <w:rPr>
                <w:sz w:val="17"/>
              </w:rPr>
              <w:t>+5%</w:t>
            </w:r>
          </w:p>
        </w:tc>
        <w:tc>
          <w:tcPr>
            <w:tcW w:type="dxa" w:w="1234"/>
          </w:tcPr>
          <w:p>
            <w:r/>
            <w:r>
              <w:rPr>
                <w:sz w:val="17"/>
              </w:rPr>
              <w:t>24</w:t>
            </w:r>
          </w:p>
        </w:tc>
        <w:tc>
          <w:tcPr>
            <w:tcW w:type="dxa" w:w="1234"/>
          </w:tcPr>
          <w:p>
            <w:r/>
            <w:r>
              <w:rPr>
                <w:sz w:val="17"/>
              </w:rPr>
              <w:t>On plan</w:t>
            </w:r>
          </w:p>
        </w:tc>
      </w:tr>
      <w:tr>
        <w:tc>
          <w:tcPr>
            <w:tcW w:type="dxa" w:w="1234"/>
          </w:tcPr>
          <w:p>
            <w:r/>
            <w:r>
              <w:rPr>
                <w:sz w:val="17"/>
              </w:rPr>
              <w:t>%Eligible/Total User Base</w:t>
            </w:r>
          </w:p>
        </w:tc>
        <w:tc>
          <w:tcPr>
            <w:tcW w:type="dxa" w:w="1234"/>
          </w:tcPr>
          <w:p>
            <w:r/>
            <w:r>
              <w:rPr>
                <w:sz w:val="17"/>
              </w:rPr>
              <w:t>%</w:t>
            </w:r>
          </w:p>
        </w:tc>
        <w:tc>
          <w:tcPr>
            <w:tcW w:type="dxa" w:w="1234"/>
          </w:tcPr>
          <w:p>
            <w:r/>
            <w:r>
              <w:rPr>
                <w:sz w:val="17"/>
              </w:rPr>
              <w:t>35%</w:t>
            </w:r>
          </w:p>
        </w:tc>
        <w:tc>
          <w:tcPr>
            <w:tcW w:type="dxa" w:w="1234"/>
          </w:tcPr>
          <w:p>
            <w:r/>
            <w:r>
              <w:rPr>
                <w:sz w:val="17"/>
              </w:rPr>
              <w:t>35%</w:t>
            </w:r>
          </w:p>
        </w:tc>
        <w:tc>
          <w:tcPr>
            <w:tcW w:type="dxa" w:w="1234"/>
          </w:tcPr>
          <w:p>
            <w:r/>
            <w:r>
              <w:rPr>
                <w:sz w:val="17"/>
              </w:rPr>
              <w:t>0pp</w:t>
            </w:r>
          </w:p>
        </w:tc>
        <w:tc>
          <w:tcPr>
            <w:tcW w:type="dxa" w:w="1234"/>
          </w:tcPr>
          <w:p>
            <w:r/>
            <w:r>
              <w:rPr>
                <w:sz w:val="17"/>
              </w:rPr>
              <w:t>35%</w:t>
            </w:r>
          </w:p>
        </w:tc>
        <w:tc>
          <w:tcPr>
            <w:tcW w:type="dxa" w:w="1234"/>
          </w:tcPr>
          <w:p>
            <w:r/>
            <w:r>
              <w:rPr>
                <w:sz w:val="17"/>
              </w:rPr>
              <w:t>On plan</w:t>
            </w:r>
          </w:p>
        </w:tc>
      </w:tr>
      <w:tr>
        <w:tc>
          <w:tcPr>
            <w:tcW w:type="dxa" w:w="1234"/>
          </w:tcPr>
          <w:p>
            <w:r/>
            <w:r>
              <w:rPr>
                <w:sz w:val="17"/>
              </w:rPr>
              <w:t>Traffic to Landing Page</w:t>
            </w:r>
          </w:p>
        </w:tc>
        <w:tc>
          <w:tcPr>
            <w:tcW w:type="dxa" w:w="1234"/>
          </w:tcPr>
          <w:p>
            <w:r/>
            <w:r>
              <w:rPr>
                <w:sz w:val="17"/>
              </w:rPr>
              <w:t>000</w:t>
            </w:r>
          </w:p>
        </w:tc>
        <w:tc>
          <w:tcPr>
            <w:tcW w:type="dxa" w:w="1234"/>
          </w:tcPr>
          <w:p>
            <w:r/>
            <w:r>
              <w:rPr>
                <w:sz w:val="17"/>
              </w:rPr>
              <w:t>7</w:t>
            </w:r>
          </w:p>
        </w:tc>
        <w:tc>
          <w:tcPr>
            <w:tcW w:type="dxa" w:w="1234"/>
          </w:tcPr>
          <w:p>
            <w:r/>
            <w:r>
              <w:rPr>
                <w:sz w:val="17"/>
              </w:rPr>
              <w:t>10</w:t>
            </w:r>
          </w:p>
        </w:tc>
        <w:tc>
          <w:tcPr>
            <w:tcW w:type="dxa" w:w="1234"/>
          </w:tcPr>
          <w:p>
            <w:r/>
            <w:r>
              <w:rPr>
                <w:sz w:val="17"/>
              </w:rPr>
              <w:t>+38%</w:t>
            </w:r>
          </w:p>
        </w:tc>
        <w:tc>
          <w:tcPr>
            <w:tcW w:type="dxa" w:w="1234"/>
          </w:tcPr>
          <w:p>
            <w:r/>
            <w:r>
              <w:rPr>
                <w:sz w:val="17"/>
              </w:rPr>
              <w:t>10</w:t>
            </w:r>
          </w:p>
        </w:tc>
        <w:tc>
          <w:tcPr>
            <w:tcW w:type="dxa" w:w="1234"/>
          </w:tcPr>
          <w:p>
            <w:r/>
            <w:r>
              <w:rPr>
                <w:sz w:val="17"/>
              </w:rPr>
              <w:t>On plan</w:t>
            </w:r>
          </w:p>
        </w:tc>
      </w:tr>
      <w:tr>
        <w:tc>
          <w:tcPr>
            <w:tcW w:type="dxa" w:w="1234"/>
          </w:tcPr>
          <w:p>
            <w:r/>
            <w:r>
              <w:rPr>
                <w:sz w:val="17"/>
              </w:rPr>
              <w:t>%Traffic/Eligible</w:t>
            </w:r>
          </w:p>
        </w:tc>
        <w:tc>
          <w:tcPr>
            <w:tcW w:type="dxa" w:w="1234"/>
          </w:tcPr>
          <w:p>
            <w:r/>
            <w:r>
              <w:rPr>
                <w:sz w:val="17"/>
              </w:rPr>
              <w:t>%</w:t>
            </w:r>
          </w:p>
        </w:tc>
        <w:tc>
          <w:tcPr>
            <w:tcW w:type="dxa" w:w="1234"/>
          </w:tcPr>
          <w:p>
            <w:r/>
            <w:r>
              <w:rPr>
                <w:sz w:val="17"/>
              </w:rPr>
              <w:t>32%</w:t>
            </w:r>
          </w:p>
        </w:tc>
        <w:tc>
          <w:tcPr>
            <w:tcW w:type="dxa" w:w="1234"/>
          </w:tcPr>
          <w:p>
            <w:r/>
            <w:r>
              <w:rPr>
                <w:sz w:val="17"/>
              </w:rPr>
              <w:t>42%</w:t>
            </w:r>
          </w:p>
        </w:tc>
        <w:tc>
          <w:tcPr>
            <w:tcW w:type="dxa" w:w="1234"/>
          </w:tcPr>
          <w:p>
            <w:r/>
            <w:r>
              <w:rPr>
                <w:sz w:val="17"/>
              </w:rPr>
              <w:t>+10pp</w:t>
            </w:r>
          </w:p>
        </w:tc>
        <w:tc>
          <w:tcPr>
            <w:tcW w:type="dxa" w:w="1234"/>
          </w:tcPr>
          <w:p>
            <w:r/>
            <w:r>
              <w:rPr>
                <w:sz w:val="17"/>
              </w:rPr>
              <w:t>42%</w:t>
            </w:r>
          </w:p>
        </w:tc>
        <w:tc>
          <w:tcPr>
            <w:tcW w:type="dxa" w:w="1234"/>
          </w:tcPr>
          <w:p>
            <w:r/>
            <w:r>
              <w:rPr>
                <w:sz w:val="17"/>
              </w:rPr>
              <w:t>On plan</w:t>
            </w:r>
          </w:p>
        </w:tc>
      </w:tr>
      <w:tr>
        <w:tc>
          <w:tcPr>
            <w:tcW w:type="dxa" w:w="1234"/>
          </w:tcPr>
          <w:p>
            <w:r/>
            <w:r>
              <w:rPr>
                <w:sz w:val="17"/>
              </w:rPr>
              <w:t>Submission</w:t>
            </w:r>
          </w:p>
        </w:tc>
        <w:tc>
          <w:tcPr>
            <w:tcW w:type="dxa" w:w="1234"/>
          </w:tcPr>
          <w:p>
            <w:r/>
            <w:r>
              <w:rPr>
                <w:sz w:val="17"/>
              </w:rPr>
              <w:t>000</w:t>
            </w:r>
          </w:p>
        </w:tc>
        <w:tc>
          <w:tcPr>
            <w:tcW w:type="dxa" w:w="1234"/>
          </w:tcPr>
          <w:p>
            <w:r/>
            <w:r>
              <w:rPr>
                <w:sz w:val="17"/>
              </w:rPr>
              <w:t>1</w:t>
            </w:r>
          </w:p>
        </w:tc>
        <w:tc>
          <w:tcPr>
            <w:tcW w:type="dxa" w:w="1234"/>
          </w:tcPr>
          <w:p>
            <w:r/>
            <w:r>
              <w:rPr>
                <w:sz w:val="17"/>
              </w:rPr>
              <w:t>1</w:t>
            </w:r>
          </w:p>
        </w:tc>
        <w:tc>
          <w:tcPr>
            <w:tcW w:type="dxa" w:w="1234"/>
          </w:tcPr>
          <w:p>
            <w:r/>
            <w:r>
              <w:rPr>
                <w:sz w:val="17"/>
              </w:rPr>
              <w:t>+38%</w:t>
            </w:r>
          </w:p>
        </w:tc>
        <w:tc>
          <w:tcPr>
            <w:tcW w:type="dxa" w:w="1234"/>
          </w:tcPr>
          <w:p>
            <w:r/>
            <w:r>
              <w:rPr>
                <w:sz w:val="17"/>
              </w:rPr>
              <w:t>1</w:t>
            </w:r>
          </w:p>
        </w:tc>
        <w:tc>
          <w:tcPr>
            <w:tcW w:type="dxa" w:w="1234"/>
          </w:tcPr>
          <w:p>
            <w:r/>
            <w:r>
              <w:rPr>
                <w:sz w:val="17"/>
              </w:rPr>
              <w:t>On plan</w:t>
            </w:r>
          </w:p>
        </w:tc>
      </w:tr>
      <w:tr>
        <w:tc>
          <w:tcPr>
            <w:tcW w:type="dxa" w:w="1234"/>
          </w:tcPr>
          <w:p>
            <w:r/>
            <w:r>
              <w:rPr>
                <w:sz w:val="17"/>
              </w:rPr>
              <w:t>%Submission/Traffic</w:t>
            </w:r>
          </w:p>
        </w:tc>
        <w:tc>
          <w:tcPr>
            <w:tcW w:type="dxa" w:w="1234"/>
          </w:tcPr>
          <w:p>
            <w:r/>
            <w:r>
              <w:rPr>
                <w:sz w:val="17"/>
              </w:rPr>
              <w:t>%</w:t>
            </w:r>
          </w:p>
        </w:tc>
        <w:tc>
          <w:tcPr>
            <w:tcW w:type="dxa" w:w="1234"/>
          </w:tcPr>
          <w:p>
            <w:r/>
            <w:r>
              <w:rPr>
                <w:sz w:val="17"/>
              </w:rPr>
              <w:t>14%</w:t>
            </w:r>
          </w:p>
        </w:tc>
        <w:tc>
          <w:tcPr>
            <w:tcW w:type="dxa" w:w="1234"/>
          </w:tcPr>
          <w:p>
            <w:r/>
            <w:r>
              <w:rPr>
                <w:sz w:val="17"/>
              </w:rPr>
              <w:t>14%</w:t>
            </w:r>
          </w:p>
        </w:tc>
        <w:tc>
          <w:tcPr>
            <w:tcW w:type="dxa" w:w="1234"/>
          </w:tcPr>
          <w:p>
            <w:r/>
            <w:r>
              <w:rPr>
                <w:sz w:val="17"/>
              </w:rPr>
              <w:t>0pp</w:t>
            </w:r>
          </w:p>
        </w:tc>
        <w:tc>
          <w:tcPr>
            <w:tcW w:type="dxa" w:w="1234"/>
          </w:tcPr>
          <w:p>
            <w:r/>
            <w:r>
              <w:rPr>
                <w:sz w:val="17"/>
              </w:rPr>
              <w:t>14%</w:t>
            </w:r>
          </w:p>
        </w:tc>
        <w:tc>
          <w:tcPr>
            <w:tcW w:type="dxa" w:w="1234"/>
          </w:tcPr>
          <w:p>
            <w:r/>
            <w:r>
              <w:rPr>
                <w:sz w:val="17"/>
              </w:rPr>
              <w:t>On plan</w:t>
            </w:r>
          </w:p>
        </w:tc>
      </w:tr>
      <w:tr>
        <w:tc>
          <w:tcPr>
            <w:tcW w:type="dxa" w:w="1234"/>
          </w:tcPr>
          <w:p>
            <w:r/>
            <w:r>
              <w:rPr>
                <w:sz w:val="17"/>
              </w:rPr>
              <w:t>Approved</w:t>
            </w:r>
          </w:p>
        </w:tc>
        <w:tc>
          <w:tcPr>
            <w:tcW w:type="dxa" w:w="1234"/>
          </w:tcPr>
          <w:p>
            <w:r/>
            <w:r>
              <w:rPr>
                <w:sz w:val="17"/>
              </w:rPr>
              <w:t>000</w:t>
            </w:r>
          </w:p>
        </w:tc>
        <w:tc>
          <w:tcPr>
            <w:tcW w:type="dxa" w:w="1234"/>
          </w:tcPr>
          <w:p>
            <w:r/>
            <w:r>
              <w:rPr>
                <w:sz w:val="17"/>
              </w:rPr>
              <w:t>1</w:t>
            </w:r>
          </w:p>
        </w:tc>
        <w:tc>
          <w:tcPr>
            <w:tcW w:type="dxa" w:w="1234"/>
          </w:tcPr>
          <w:p>
            <w:r/>
            <w:r>
              <w:rPr>
                <w:sz w:val="17"/>
              </w:rPr>
              <w:t>1</w:t>
            </w:r>
          </w:p>
        </w:tc>
        <w:tc>
          <w:tcPr>
            <w:tcW w:type="dxa" w:w="1234"/>
          </w:tcPr>
          <w:p>
            <w:r/>
            <w:r>
              <w:rPr>
                <w:sz w:val="17"/>
              </w:rPr>
              <w:t>+38%</w:t>
            </w:r>
          </w:p>
        </w:tc>
        <w:tc>
          <w:tcPr>
            <w:tcW w:type="dxa" w:w="1234"/>
          </w:tcPr>
          <w:p>
            <w:r/>
            <w:r>
              <w:rPr>
                <w:sz w:val="17"/>
              </w:rPr>
              <w:t>1</w:t>
            </w:r>
          </w:p>
        </w:tc>
        <w:tc>
          <w:tcPr>
            <w:tcW w:type="dxa" w:w="1234"/>
          </w:tcPr>
          <w:p>
            <w:r/>
            <w:r>
              <w:rPr>
                <w:sz w:val="17"/>
              </w:rPr>
              <w:t>-8%</w:t>
            </w:r>
          </w:p>
        </w:tc>
      </w:tr>
      <w:tr>
        <w:tc>
          <w:tcPr>
            <w:tcW w:type="dxa" w:w="1234"/>
          </w:tcPr>
          <w:p>
            <w:r/>
            <w:r>
              <w:rPr>
                <w:sz w:val="17"/>
              </w:rPr>
              <w:t>%Approval Rate</w:t>
            </w:r>
          </w:p>
        </w:tc>
        <w:tc>
          <w:tcPr>
            <w:tcW w:type="dxa" w:w="1234"/>
          </w:tcPr>
          <w:p>
            <w:r/>
            <w:r>
              <w:rPr>
                <w:sz w:val="17"/>
              </w:rPr>
              <w:t>%</w:t>
            </w:r>
          </w:p>
        </w:tc>
        <w:tc>
          <w:tcPr>
            <w:tcW w:type="dxa" w:w="1234"/>
          </w:tcPr>
          <w:p>
            <w:r/>
            <w:r>
              <w:rPr>
                <w:sz w:val="17"/>
              </w:rPr>
              <w:t>65%</w:t>
            </w:r>
          </w:p>
        </w:tc>
        <w:tc>
          <w:tcPr>
            <w:tcW w:type="dxa" w:w="1234"/>
          </w:tcPr>
          <w:p>
            <w:r/>
            <w:r>
              <w:rPr>
                <w:sz w:val="17"/>
              </w:rPr>
              <w:t>65%</w:t>
            </w:r>
          </w:p>
        </w:tc>
        <w:tc>
          <w:tcPr>
            <w:tcW w:type="dxa" w:w="1234"/>
          </w:tcPr>
          <w:p>
            <w:r/>
            <w:r>
              <w:rPr>
                <w:sz w:val="17"/>
              </w:rPr>
              <w:t>0pp</w:t>
            </w:r>
          </w:p>
        </w:tc>
        <w:tc>
          <w:tcPr>
            <w:tcW w:type="dxa" w:w="1234"/>
          </w:tcPr>
          <w:p>
            <w:r/>
            <w:r>
              <w:rPr>
                <w:sz w:val="17"/>
              </w:rPr>
              <w:t>70%</w:t>
            </w:r>
          </w:p>
        </w:tc>
        <w:tc>
          <w:tcPr>
            <w:tcW w:type="dxa" w:w="1234"/>
          </w:tcPr>
          <w:p>
            <w:r/>
            <w:r>
              <w:rPr>
                <w:sz w:val="17"/>
              </w:rPr>
              <w:t>-5pp</w:t>
            </w:r>
          </w:p>
        </w:tc>
      </w:tr>
      <w:tr>
        <w:tc>
          <w:tcPr>
            <w:tcW w:type="dxa" w:w="1234"/>
          </w:tcPr>
          <w:p>
            <w:r/>
            <w:r>
              <w:rPr>
                <w:sz w:val="17"/>
              </w:rPr>
              <w:t>Average Ticket Size</w:t>
            </w:r>
          </w:p>
        </w:tc>
        <w:tc>
          <w:tcPr>
            <w:tcW w:type="dxa" w:w="1234"/>
          </w:tcPr>
          <w:p>
            <w:r/>
            <w:r>
              <w:rPr>
                <w:sz w:val="17"/>
              </w:rPr>
              <w:t>VNDm</w:t>
            </w:r>
          </w:p>
        </w:tc>
        <w:tc>
          <w:tcPr>
            <w:tcW w:type="dxa" w:w="1234"/>
          </w:tcPr>
          <w:p>
            <w:r/>
            <w:r>
              <w:rPr>
                <w:sz w:val="17"/>
              </w:rPr>
              <w:t>110</w:t>
            </w:r>
          </w:p>
        </w:tc>
        <w:tc>
          <w:tcPr>
            <w:tcW w:type="dxa" w:w="1234"/>
          </w:tcPr>
          <w:p>
            <w:r/>
            <w:r>
              <w:rPr>
                <w:sz w:val="17"/>
              </w:rPr>
              <w:t>110</w:t>
            </w:r>
          </w:p>
        </w:tc>
        <w:tc>
          <w:tcPr>
            <w:tcW w:type="dxa" w:w="1234"/>
          </w:tcPr>
          <w:p>
            <w:r/>
            <w:r>
              <w:rPr>
                <w:sz w:val="17"/>
              </w:rPr>
              <w:t>0%</w:t>
            </w:r>
          </w:p>
        </w:tc>
        <w:tc>
          <w:tcPr>
            <w:tcW w:type="dxa" w:w="1234"/>
          </w:tcPr>
          <w:p>
            <w:r/>
            <w:r>
              <w:rPr>
                <w:sz w:val="17"/>
              </w:rPr>
              <w:t>110</w:t>
            </w:r>
          </w:p>
        </w:tc>
        <w:tc>
          <w:tcPr>
            <w:tcW w:type="dxa" w:w="1234"/>
          </w:tcPr>
          <w:p>
            <w:r/>
            <w:r>
              <w:rPr>
                <w:sz w:val="17"/>
              </w:rPr>
              <w:t>On plan</w:t>
            </w:r>
          </w:p>
        </w:tc>
      </w:tr>
      <w:tr>
        <w:tc>
          <w:tcPr>
            <w:tcW w:type="dxa" w:w="1234"/>
          </w:tcPr>
          <w:p>
            <w:r/>
            <w:r>
              <w:rPr>
                <w:sz w:val="17"/>
              </w:rPr>
              <w:t>%mom growth ticket size</w:t>
            </w:r>
          </w:p>
        </w:tc>
        <w:tc>
          <w:tcPr>
            <w:tcW w:type="dxa" w:w="1234"/>
          </w:tcPr>
          <w:p>
            <w:r/>
            <w:r>
              <w:rPr>
                <w:sz w:val="17"/>
              </w:rPr>
              <w:t>%</w:t>
            </w:r>
          </w:p>
        </w:tc>
        <w:tc>
          <w:tcPr>
            <w:tcW w:type="dxa" w:w="1234"/>
          </w:tcPr>
          <w:p>
            <w:r/>
            <w:r>
              <w:rPr>
                <w:sz w:val="17"/>
              </w:rPr>
              <w:t>0%</w:t>
            </w:r>
          </w:p>
        </w:tc>
        <w:tc>
          <w:tcPr>
            <w:tcW w:type="dxa" w:w="1234"/>
          </w:tcPr>
          <w:p>
            <w:r/>
            <w:r>
              <w:rPr>
                <w:sz w:val="17"/>
              </w:rPr>
              <w:t>0%</w:t>
            </w:r>
          </w:p>
        </w:tc>
        <w:tc>
          <w:tcPr>
            <w:tcW w:type="dxa" w:w="1234"/>
          </w:tcPr>
          <w:p>
            <w:r/>
            <w:r>
              <w:rPr>
                <w:sz w:val="17"/>
              </w:rPr>
              <w:t>0pp</w:t>
            </w:r>
          </w:p>
        </w:tc>
        <w:tc>
          <w:tcPr>
            <w:tcW w:type="dxa" w:w="1234"/>
          </w:tcPr>
          <w:p>
            <w:r/>
            <w:r>
              <w:rPr>
                <w:sz w:val="17"/>
              </w:rPr>
              <w:t>0%</w:t>
            </w:r>
          </w:p>
        </w:tc>
        <w:tc>
          <w:tcPr>
            <w:tcW w:type="dxa" w:w="1234"/>
          </w:tcPr>
          <w:p>
            <w:r/>
            <w:r>
              <w:rPr>
                <w:sz w:val="17"/>
              </w:rPr>
            </w:r>
          </w:p>
        </w:tc>
      </w:tr>
      <w:tr>
        <w:tc>
          <w:tcPr>
            <w:tcW w:type="dxa" w:w="1234"/>
          </w:tcPr>
          <w:p>
            <w:r/>
            <w:r>
              <w:rPr>
                <w:sz w:val="17"/>
              </w:rPr>
              <w:t>Disbursement Volume</w:t>
            </w:r>
          </w:p>
        </w:tc>
        <w:tc>
          <w:tcPr>
            <w:tcW w:type="dxa" w:w="1234"/>
          </w:tcPr>
          <w:p>
            <w:r/>
            <w:r>
              <w:rPr>
                <w:sz w:val="17"/>
              </w:rPr>
              <w:t>VNDm</w:t>
            </w:r>
          </w:p>
        </w:tc>
        <w:tc>
          <w:tcPr>
            <w:tcW w:type="dxa" w:w="1234"/>
          </w:tcPr>
          <w:p>
            <w:r/>
            <w:r>
              <w:rPr>
                <w:sz w:val="17"/>
              </w:rPr>
              <w:t>71,543</w:t>
            </w:r>
          </w:p>
        </w:tc>
        <w:tc>
          <w:tcPr>
            <w:tcW w:type="dxa" w:w="1234"/>
          </w:tcPr>
          <w:p>
            <w:r/>
            <w:r>
              <w:rPr>
                <w:sz w:val="17"/>
              </w:rPr>
              <w:t>98,596</w:t>
            </w:r>
          </w:p>
        </w:tc>
        <w:tc>
          <w:tcPr>
            <w:tcW w:type="dxa" w:w="1234"/>
          </w:tcPr>
          <w:p>
            <w:r/>
            <w:r>
              <w:rPr>
                <w:sz w:val="17"/>
              </w:rPr>
              <w:t>+38%</w:t>
            </w:r>
          </w:p>
        </w:tc>
        <w:tc>
          <w:tcPr>
            <w:tcW w:type="dxa" w:w="1234"/>
          </w:tcPr>
          <w:p>
            <w:r/>
            <w:r>
              <w:rPr>
                <w:sz w:val="17"/>
              </w:rPr>
              <w:t>107,191</w:t>
            </w:r>
          </w:p>
        </w:tc>
        <w:tc>
          <w:tcPr>
            <w:tcW w:type="dxa" w:w="1234"/>
          </w:tcPr>
          <w:p>
            <w:r/>
            <w:r>
              <w:rPr>
                <w:sz w:val="17"/>
              </w:rPr>
              <w:t>-8%</w:t>
            </w:r>
          </w:p>
        </w:tc>
      </w:tr>
    </w:tbl>
    <w:p>
      <w:pPr>
        <w:spacing w:after="80"/>
      </w:pPr>
      <w:r>
        <w:rPr>
          <w:b/>
        </w:rPr>
        <w:t xml:space="preserve">Read: </w:t>
      </w:r>
      <w:r>
        <w:t>Disbursement Volume reached VNDm 98,596 in June 2026, up 38% MoM but 8% below the VNDm 107,191 plan. The funnel expanded mechanically via a 5% growth in Eligible Base For Cash Loan, while %Traffic/Eligible improved by 10pp to 42% on plan. However, %Approval Rate remained flat at 65%, missing the 70% plan target by 5pp despite the live deployment of the new score model.</w:t>
      </w:r>
    </w:p>
    <w:p>
      <w:pPr>
        <w:spacing w:after="80"/>
      </w:pPr>
      <w:r>
        <w:rPr>
          <w:b/>
        </w:rPr>
        <w:t xml:space="preserve">Movement check: </w:t>
      </w:r>
      <w:r>
        <w:t>Eligible Base For Cash Loan +5% — MECHANICAL (base-driven; %Eligible/Total User Base flat). Traffic to Landing Page — REAL (%Traffic/Eligible +10pp). Submission +38% — MECHANICAL (base-driven; %Submission/Traffic flat). Approved +38% — MECHANICAL (base-driven; %Approval Rate flat).</w:t>
      </w:r>
    </w:p>
    <w:p>
      <w:pPr>
        <w:pStyle w:val="Heading1"/>
      </w:pPr>
      <w:r>
        <w:rPr>
          <w:b/>
          <w:color w:val="1F4E79"/>
        </w:rPr>
        <w:t>1. Performance Overview and Analysis</w:t>
      </w:r>
    </w:p>
    <w:p>
      <w:pPr>
        <w:spacing w:after="80"/>
      </w:pPr>
      <w:r>
        <w:rPr>
          <w:b/>
        </w:rPr>
        <w:t xml:space="preserve">Headline. </w:t>
      </w:r>
      <w:r>
        <w:t>Disbursement Volume hit VNDm 98,596 (+38% MoM) driven by a 38% surge in Approved volume, yet missed the VNDm 107,191 plan by 8% due to a 5pp shortfall in %Approval Rate. While structural initiatives successfully expanded the Eligible Base For Cash Loan and Traffic to Landing Page, the residual gap in %Approval Rate remains unaddressed by active initiatives.</w:t>
      </w:r>
    </w:p>
    <w:p>
      <w:pPr>
        <w:spacing w:after="80"/>
      </w:pPr>
      <w:r>
        <w:rPr>
          <w:b/>
        </w:rPr>
        <w:t xml:space="preserve">MoM bridge (fact). </w:t>
      </w:r>
      <w:r>
        <w:t>Disbursement Volume grew 38% MoM, decomposed as: Eligible Base For Cash Loan (+5%, x1.05) x %Traffic/Eligible (+10pp, x1.31) x %Submission/Traffic (flat, x1.00) x %Approval Rate (flat, x1.00) x Average Ticket Size (flat, x1.00). The arithmetic 1.05 x 1.31 ~= 1.38 confirms the 38% growth is driven entirely by base expansion and traffic conversion, with no contribution from approval rate or ticket size changes.</w:t>
      </w:r>
    </w:p>
    <w:p>
      <w:pPr>
        <w:spacing w:after="80"/>
      </w:pPr>
      <w:r>
        <w:rPr>
          <w:b/>
        </w:rPr>
        <w:t xml:space="preserve">Plan-miss bridge (fact). </w:t>
      </w:r>
      <w:r>
        <w:t>The 8% miss vs plan (VNDm 8,595) is primarily driven by %Approval Rate underperforming by 5pp (65% actual vs 70% plan). While #5.0 New score model version allows incremental more Eligible in existing segment &amp; increasing Approval Rate delivered its promised +10pp lift (realized in May, held through Jun), the absolute rate remains 5pp below the plan target with no active initiative to close this residual gap. All other metrics (Eligible Base, Traffic, Submission, Ticket Size) are on plan.</w:t>
      </w:r>
    </w:p>
    <w:p>
      <w:pPr>
        <w:spacing w:after="60"/>
      </w:pPr>
      <w:r>
        <w:rPr>
          <w:b/>
          <w:color w:val="1F4E79"/>
          <w:sz w:val="22"/>
        </w:rPr>
        <w:t>Structural ceiling unlocks</w:t>
      </w:r>
    </w:p>
    <w:p>
      <w:pPr>
        <w:pStyle w:val="ListBullet"/>
      </w:pPr>
      <w:r>
        <w:t>Eligible Base For Cash Loan: Grew 5% MoM (22k to 23k), on plan. #1.0 Add 1 partner with higher risk appetite (Live) delivered +10pp to %Eligible/Total User Base (realized in May, held through Jun). #5.0 New score model version allows incremental more Eligible in existing segment &amp; increasing Approval Rate (Live) delivered +5pp to %Eligible/Total User Base (realized in May, held through Jun).</w:t>
      </w:r>
    </w:p>
    <w:p>
      <w:pPr>
        <w:pStyle w:val="ListBullet"/>
      </w:pPr>
      <w:r>
        <w:t>%Approval Rate: Flat at 65% MoM, missing 70% plan by 5pp. #5.0 New score model version allows incremental more Eligible in existing segment &amp; increasing Approval Rate (Live) delivered its promised +10pp lift (realized in May, held through Jun), but the absolute level remains 5pp below plan with no further active initiative.</w:t>
      </w:r>
    </w:p>
    <w:p>
      <w:pPr>
        <w:spacing w:after="60"/>
      </w:pPr>
      <w:r>
        <w:rPr>
          <w:b/>
          <w:color w:val="1F4E79"/>
          <w:sz w:val="22"/>
        </w:rPr>
        <w:t>Incremental acquisition / retention improvements</w:t>
      </w:r>
    </w:p>
    <w:p>
      <w:pPr>
        <w:pStyle w:val="ListBullet"/>
      </w:pPr>
      <w:r>
        <w:t>%Traffic/Eligible: Improved 10pp MoM (32% to 42%), on plan. #4.0 Add new product that unlock new demand (Live) delivered +10pp (realized in Jun, held through Jun). #6.0 Discover new traffic channel #1 (Live) delivered +2pp (realized in Mar, held through Jun).</w:t>
      </w:r>
    </w:p>
    <w:p>
      <w:pPr>
        <w:pStyle w:val="ListBullet"/>
      </w:pPr>
      <w:r>
        <w:t>%Submission/Traffic: Flat at 14% MoM, on plan. #8.0 Revamp layout of Landing Page (Live) delivered +2pp (realized in Feb, held through Jun). #9.0 Make product offerings more diverse (Live) delivered +2pp (realized in Mar, held through Jun).</w:t>
      </w:r>
    </w:p>
    <w:p>
      <w:pPr>
        <w:pStyle w:val="ListBullet"/>
      </w:pPr>
      <w:r>
        <w:t>Average Ticket Size: Flat at VNDm 110 MoM, on plan. #9.0 Make product offerings more diverse (Live) delivered +10% (realized in Mar, held through Jun).</w:t>
      </w:r>
    </w:p>
    <w:p>
      <w:pPr>
        <w:spacing w:after="60"/>
      </w:pPr>
      <w:r>
        <w:rPr>
          <w:b/>
          <w:color w:val="1F4E79"/>
          <w:sz w:val="22"/>
        </w:rPr>
        <w:t>Initiative delivery — expected vs realized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fill="1F4E79"/>
          </w:tcPr>
          <w:p>
            <w:r/>
            <w:r>
              <w:rPr>
                <w:b/>
                <w:color w:val="FFFFFF"/>
                <w:sz w:val="17"/>
              </w:rPr>
              <w:t>#</w:t>
            </w:r>
          </w:p>
        </w:tc>
        <w:tc>
          <w:tcPr>
            <w:tcW w:type="dxa" w:w="1440"/>
            <w:shd w:val="clear" w:fill="1F4E79"/>
          </w:tcPr>
          <w:p>
            <w:r/>
            <w:r>
              <w:rPr>
                <w:b/>
                <w:color w:val="FFFFFF"/>
                <w:sz w:val="17"/>
              </w:rPr>
              <w:t>Initiative</w:t>
            </w:r>
          </w:p>
        </w:tc>
        <w:tc>
          <w:tcPr>
            <w:tcW w:type="dxa" w:w="1440"/>
            <w:shd w:val="clear" w:fill="1F4E79"/>
          </w:tcPr>
          <w:p>
            <w:r/>
            <w:r>
              <w:rPr>
                <w:b/>
                <w:color w:val="FFFFFF"/>
                <w:sz w:val="17"/>
              </w:rPr>
              <w:t>Status</w:t>
            </w:r>
          </w:p>
        </w:tc>
        <w:tc>
          <w:tcPr>
            <w:tcW w:type="dxa" w:w="1440"/>
            <w:shd w:val="clear" w:fill="1F4E79"/>
          </w:tcPr>
          <w:p>
            <w:r/>
            <w:r>
              <w:rPr>
                <w:b/>
                <w:color w:val="FFFFFF"/>
                <w:sz w:val="17"/>
              </w:rPr>
              <w:t>Promised</w:t>
            </w:r>
          </w:p>
        </w:tc>
        <w:tc>
          <w:tcPr>
            <w:tcW w:type="dxa" w:w="1440"/>
            <w:shd w:val="clear" w:fill="1F4E79"/>
          </w:tcPr>
          <w:p>
            <w:r/>
            <w:r>
              <w:rPr>
                <w:b/>
                <w:color w:val="FFFFFF"/>
                <w:sz w:val="17"/>
              </w:rPr>
              <w:t>Realized</w:t>
            </w:r>
          </w:p>
        </w:tc>
        <w:tc>
          <w:tcPr>
            <w:tcW w:type="dxa" w:w="1440"/>
            <w:shd w:val="clear" w:fill="1F4E79"/>
          </w:tcPr>
          <w:p>
            <w:r/>
            <w:r>
              <w:rPr>
                <w:b/>
                <w:color w:val="FFFFFF"/>
                <w:sz w:val="17"/>
              </w:rPr>
              <w:t>Verdict</w:t>
            </w:r>
          </w:p>
        </w:tc>
      </w:tr>
      <w:tr>
        <w:tc>
          <w:tcPr>
            <w:tcW w:type="dxa" w:w="1440"/>
          </w:tcPr>
          <w:p>
            <w:r/>
            <w:r>
              <w:rPr>
                <w:sz w:val="17"/>
              </w:rPr>
              <w:t>1.0</w:t>
            </w:r>
          </w:p>
        </w:tc>
        <w:tc>
          <w:tcPr>
            <w:tcW w:type="dxa" w:w="1440"/>
          </w:tcPr>
          <w:p>
            <w:r/>
            <w:r>
              <w:rPr>
                <w:sz w:val="17"/>
              </w:rPr>
              <w:t>Add 1 partner with higher risk appetite</w:t>
            </w:r>
          </w:p>
        </w:tc>
        <w:tc>
          <w:tcPr>
            <w:tcW w:type="dxa" w:w="1440"/>
          </w:tcPr>
          <w:p>
            <w:r/>
            <w:r>
              <w:rPr>
                <w:sz w:val="17"/>
              </w:rPr>
              <w:t>Live</w:t>
            </w:r>
          </w:p>
        </w:tc>
        <w:tc>
          <w:tcPr>
            <w:tcW w:type="dxa" w:w="1440"/>
          </w:tcPr>
          <w:p>
            <w:r/>
            <w:r>
              <w:rPr>
                <w:sz w:val="17"/>
              </w:rPr>
              <w:t>%Eligible/Total User Base +10pp</w:t>
            </w:r>
          </w:p>
        </w:tc>
        <w:tc>
          <w:tcPr>
            <w:tcW w:type="dxa" w:w="1440"/>
          </w:tcPr>
          <w:p>
            <w:r/>
            <w:r>
              <w:rPr>
                <w:sz w:val="17"/>
              </w:rPr>
              <w:t>+10pp in May, held</w:t>
            </w:r>
          </w:p>
        </w:tc>
        <w:tc>
          <w:tcPr>
            <w:tcW w:type="dxa" w:w="1440"/>
          </w:tcPr>
          <w:p>
            <w:r/>
            <w:r>
              <w:rPr>
                <w:sz w:val="17"/>
              </w:rPr>
              <w:t>realized in May (held through Jun)</w:t>
            </w:r>
          </w:p>
        </w:tc>
      </w:tr>
      <w:tr>
        <w:tc>
          <w:tcPr>
            <w:tcW w:type="dxa" w:w="1440"/>
          </w:tcPr>
          <w:p>
            <w:r/>
            <w:r>
              <w:rPr>
                <w:sz w:val="17"/>
              </w:rPr>
              <w:t>2.0</w:t>
            </w:r>
          </w:p>
        </w:tc>
        <w:tc>
          <w:tcPr>
            <w:tcW w:type="dxa" w:w="1440"/>
          </w:tcPr>
          <w:p>
            <w:r/>
            <w:r>
              <w:rPr>
                <w:sz w:val="17"/>
              </w:rPr>
              <w:t>Add 1 partner with higher risk appetite</w:t>
            </w:r>
          </w:p>
        </w:tc>
        <w:tc>
          <w:tcPr>
            <w:tcW w:type="dxa" w:w="1440"/>
          </w:tcPr>
          <w:p>
            <w:r/>
            <w:r>
              <w:rPr>
                <w:sz w:val="17"/>
              </w:rPr>
              <w:t>Delay</w:t>
            </w:r>
          </w:p>
        </w:tc>
        <w:tc>
          <w:tcPr>
            <w:tcW w:type="dxa" w:w="1440"/>
          </w:tcPr>
          <w:p>
            <w:r/>
            <w:r>
              <w:rPr>
                <w:sz w:val="17"/>
              </w:rPr>
              <w:t>%Eligible/Total User Base +10pp</w:t>
            </w:r>
          </w:p>
        </w:tc>
        <w:tc>
          <w:tcPr>
            <w:tcW w:type="dxa" w:w="1440"/>
          </w:tcPr>
          <w:p>
            <w:r/>
            <w:r>
              <w:rPr>
                <w:sz w:val="17"/>
              </w:rPr>
              <w:t>—</w:t>
            </w:r>
          </w:p>
        </w:tc>
        <w:tc>
          <w:tcPr>
            <w:tcW w:type="dxa" w:w="1440"/>
          </w:tcPr>
          <w:p>
            <w:r/>
            <w:r>
              <w:rPr>
                <w:sz w:val="17"/>
              </w:rPr>
              <w:t>not due (Delay)</w:t>
            </w:r>
          </w:p>
        </w:tc>
      </w:tr>
      <w:tr>
        <w:tc>
          <w:tcPr>
            <w:tcW w:type="dxa" w:w="1440"/>
          </w:tcPr>
          <w:p>
            <w:r/>
            <w:r>
              <w:rPr>
                <w:sz w:val="17"/>
              </w:rPr>
              <w:t>3.0</w:t>
            </w:r>
          </w:p>
        </w:tc>
        <w:tc>
          <w:tcPr>
            <w:tcW w:type="dxa" w:w="1440"/>
          </w:tcPr>
          <w:p>
            <w:r/>
            <w:r>
              <w:rPr>
                <w:sz w:val="17"/>
              </w:rPr>
              <w:t>New modelling allows scoring new segments</w:t>
            </w:r>
          </w:p>
        </w:tc>
        <w:tc>
          <w:tcPr>
            <w:tcW w:type="dxa" w:w="1440"/>
          </w:tcPr>
          <w:p>
            <w:r/>
            <w:r>
              <w:rPr>
                <w:sz w:val="17"/>
              </w:rPr>
              <w:t>On Track</w:t>
            </w:r>
          </w:p>
        </w:tc>
        <w:tc>
          <w:tcPr>
            <w:tcW w:type="dxa" w:w="1440"/>
          </w:tcPr>
          <w:p>
            <w:r/>
            <w:r>
              <w:rPr>
                <w:sz w:val="17"/>
              </w:rPr>
              <w:t>%Eligible/Total User Base +15pp</w:t>
            </w:r>
          </w:p>
        </w:tc>
        <w:tc>
          <w:tcPr>
            <w:tcW w:type="dxa" w:w="1440"/>
          </w:tcPr>
          <w:p>
            <w:r/>
            <w:r>
              <w:rPr>
                <w:sz w:val="17"/>
              </w:rPr>
              <w:t>—</w:t>
            </w:r>
          </w:p>
        </w:tc>
        <w:tc>
          <w:tcPr>
            <w:tcW w:type="dxa" w:w="1440"/>
          </w:tcPr>
          <w:p>
            <w:r/>
            <w:r>
              <w:rPr>
                <w:sz w:val="17"/>
              </w:rPr>
              <w:t>not due (On Track)</w:t>
            </w:r>
          </w:p>
        </w:tc>
      </w:tr>
      <w:tr>
        <w:tc>
          <w:tcPr>
            <w:tcW w:type="dxa" w:w="1440"/>
          </w:tcPr>
          <w:p>
            <w:r/>
            <w:r>
              <w:rPr>
                <w:sz w:val="17"/>
              </w:rPr>
              <w:t>4.0</w:t>
            </w:r>
          </w:p>
        </w:tc>
        <w:tc>
          <w:tcPr>
            <w:tcW w:type="dxa" w:w="1440"/>
          </w:tcPr>
          <w:p>
            <w:r/>
            <w:r>
              <w:rPr>
                <w:sz w:val="17"/>
              </w:rPr>
              <w:t>Add new product that unlock new demand</w:t>
            </w:r>
          </w:p>
        </w:tc>
        <w:tc>
          <w:tcPr>
            <w:tcW w:type="dxa" w:w="1440"/>
          </w:tcPr>
          <w:p>
            <w:r/>
            <w:r>
              <w:rPr>
                <w:sz w:val="17"/>
              </w:rPr>
              <w:t>Live</w:t>
            </w:r>
          </w:p>
        </w:tc>
        <w:tc>
          <w:tcPr>
            <w:tcW w:type="dxa" w:w="1440"/>
          </w:tcPr>
          <w:p>
            <w:r/>
            <w:r>
              <w:rPr>
                <w:sz w:val="17"/>
              </w:rPr>
              <w:t>%Traffic/Eligible +10pp</w:t>
            </w:r>
          </w:p>
        </w:tc>
        <w:tc>
          <w:tcPr>
            <w:tcW w:type="dxa" w:w="1440"/>
          </w:tcPr>
          <w:p>
            <w:r/>
            <w:r>
              <w:rPr>
                <w:sz w:val="17"/>
              </w:rPr>
              <w:t>+10pp in Jun, held</w:t>
            </w:r>
          </w:p>
        </w:tc>
        <w:tc>
          <w:tcPr>
            <w:tcW w:type="dxa" w:w="1440"/>
          </w:tcPr>
          <w:p>
            <w:r/>
            <w:r>
              <w:rPr>
                <w:sz w:val="17"/>
              </w:rPr>
              <w:t>realized in Jun (held through Jun)</w:t>
            </w:r>
          </w:p>
        </w:tc>
      </w:tr>
      <w:tr>
        <w:tc>
          <w:tcPr>
            <w:tcW w:type="dxa" w:w="1440"/>
          </w:tcPr>
          <w:p>
            <w:r/>
            <w:r>
              <w:rPr>
                <w:sz w:val="17"/>
              </w:rPr>
              <w:t>5.0</w:t>
            </w:r>
          </w:p>
        </w:tc>
        <w:tc>
          <w:tcPr>
            <w:tcW w:type="dxa" w:w="1440"/>
          </w:tcPr>
          <w:p>
            <w:r/>
            <w:r>
              <w:rPr>
                <w:sz w:val="17"/>
              </w:rPr>
              <w:t>New score model version allows incremental more Eligible in existing segment &amp; increasing Approval Rate</w:t>
            </w:r>
          </w:p>
        </w:tc>
        <w:tc>
          <w:tcPr>
            <w:tcW w:type="dxa" w:w="1440"/>
          </w:tcPr>
          <w:p>
            <w:r/>
            <w:r>
              <w:rPr>
                <w:sz w:val="17"/>
              </w:rPr>
              <w:t>Live</w:t>
            </w:r>
          </w:p>
        </w:tc>
        <w:tc>
          <w:tcPr>
            <w:tcW w:type="dxa" w:w="1440"/>
          </w:tcPr>
          <w:p>
            <w:r/>
            <w:r>
              <w:rPr>
                <w:sz w:val="17"/>
              </w:rPr>
              <w:t>%Eligible/Total User Base +5pp; %Approval Rate +10pp</w:t>
            </w:r>
          </w:p>
        </w:tc>
        <w:tc>
          <w:tcPr>
            <w:tcW w:type="dxa" w:w="1440"/>
          </w:tcPr>
          <w:p>
            <w:r/>
            <w:r>
              <w:rPr>
                <w:sz w:val="17"/>
              </w:rPr>
              <w:t>+5pp in May, held; +10pp in May, held</w:t>
            </w:r>
          </w:p>
        </w:tc>
        <w:tc>
          <w:tcPr>
            <w:tcW w:type="dxa" w:w="1440"/>
          </w:tcPr>
          <w:p>
            <w:r/>
            <w:r>
              <w:rPr>
                <w:sz w:val="17"/>
              </w:rPr>
              <w:t>realized in May (held through Jun); realized in May (held through Jun)</w:t>
            </w:r>
          </w:p>
        </w:tc>
      </w:tr>
      <w:tr>
        <w:tc>
          <w:tcPr>
            <w:tcW w:type="dxa" w:w="1440"/>
          </w:tcPr>
          <w:p>
            <w:r/>
            <w:r>
              <w:rPr>
                <w:sz w:val="17"/>
              </w:rPr>
              <w:t>6.0</w:t>
            </w:r>
          </w:p>
        </w:tc>
        <w:tc>
          <w:tcPr>
            <w:tcW w:type="dxa" w:w="1440"/>
          </w:tcPr>
          <w:p>
            <w:r/>
            <w:r>
              <w:rPr>
                <w:sz w:val="17"/>
              </w:rPr>
              <w:t>Discover new traffic channel #1</w:t>
            </w:r>
          </w:p>
        </w:tc>
        <w:tc>
          <w:tcPr>
            <w:tcW w:type="dxa" w:w="1440"/>
          </w:tcPr>
          <w:p>
            <w:r/>
            <w:r>
              <w:rPr>
                <w:sz w:val="17"/>
              </w:rPr>
              <w:t>Live</w:t>
            </w:r>
          </w:p>
        </w:tc>
        <w:tc>
          <w:tcPr>
            <w:tcW w:type="dxa" w:w="1440"/>
          </w:tcPr>
          <w:p>
            <w:r/>
            <w:r>
              <w:rPr>
                <w:sz w:val="17"/>
              </w:rPr>
              <w:t>%Traffic/Eligible +2pp</w:t>
            </w:r>
          </w:p>
        </w:tc>
        <w:tc>
          <w:tcPr>
            <w:tcW w:type="dxa" w:w="1440"/>
          </w:tcPr>
          <w:p>
            <w:r/>
            <w:r>
              <w:rPr>
                <w:sz w:val="17"/>
              </w:rPr>
              <w:t>+2pp in Mar, held</w:t>
            </w:r>
          </w:p>
        </w:tc>
        <w:tc>
          <w:tcPr>
            <w:tcW w:type="dxa" w:w="1440"/>
          </w:tcPr>
          <w:p>
            <w:r/>
            <w:r>
              <w:rPr>
                <w:sz w:val="17"/>
              </w:rPr>
              <w:t>realized in Mar (held through Jun)</w:t>
            </w:r>
          </w:p>
        </w:tc>
      </w:tr>
      <w:tr>
        <w:tc>
          <w:tcPr>
            <w:tcW w:type="dxa" w:w="1440"/>
          </w:tcPr>
          <w:p>
            <w:r/>
            <w:r>
              <w:rPr>
                <w:sz w:val="17"/>
              </w:rPr>
              <w:t>7.0</w:t>
            </w:r>
          </w:p>
        </w:tc>
        <w:tc>
          <w:tcPr>
            <w:tcW w:type="dxa" w:w="1440"/>
          </w:tcPr>
          <w:p>
            <w:r/>
            <w:r>
              <w:rPr>
                <w:sz w:val="17"/>
              </w:rPr>
              <w:t>Discover new traffic channel #2</w:t>
            </w:r>
          </w:p>
        </w:tc>
        <w:tc>
          <w:tcPr>
            <w:tcW w:type="dxa" w:w="1440"/>
          </w:tcPr>
          <w:p>
            <w:r/>
            <w:r>
              <w:rPr>
                <w:sz w:val="17"/>
              </w:rPr>
              <w:t>Deprioritized</w:t>
            </w:r>
          </w:p>
        </w:tc>
        <w:tc>
          <w:tcPr>
            <w:tcW w:type="dxa" w:w="1440"/>
          </w:tcPr>
          <w:p>
            <w:r/>
            <w:r>
              <w:rPr>
                <w:sz w:val="17"/>
              </w:rPr>
              <w:t>%Traffic/Eligible +2pp</w:t>
            </w:r>
          </w:p>
        </w:tc>
        <w:tc>
          <w:tcPr>
            <w:tcW w:type="dxa" w:w="1440"/>
          </w:tcPr>
          <w:p>
            <w:r/>
            <w:r>
              <w:rPr>
                <w:sz w:val="17"/>
              </w:rPr>
              <w:t>—</w:t>
            </w:r>
          </w:p>
        </w:tc>
        <w:tc>
          <w:tcPr>
            <w:tcW w:type="dxa" w:w="1440"/>
          </w:tcPr>
          <w:p>
            <w:r/>
            <w:r>
              <w:rPr>
                <w:sz w:val="17"/>
              </w:rPr>
              <w:t>not due (Deprioritized)</w:t>
            </w:r>
          </w:p>
        </w:tc>
      </w:tr>
      <w:tr>
        <w:tc>
          <w:tcPr>
            <w:tcW w:type="dxa" w:w="1440"/>
          </w:tcPr>
          <w:p>
            <w:r/>
            <w:r>
              <w:rPr>
                <w:sz w:val="17"/>
              </w:rPr>
              <w:t>8.0</w:t>
            </w:r>
          </w:p>
        </w:tc>
        <w:tc>
          <w:tcPr>
            <w:tcW w:type="dxa" w:w="1440"/>
          </w:tcPr>
          <w:p>
            <w:r/>
            <w:r>
              <w:rPr>
                <w:sz w:val="17"/>
              </w:rPr>
              <w:t>Revamp layout of Landing Page</w:t>
            </w:r>
          </w:p>
        </w:tc>
        <w:tc>
          <w:tcPr>
            <w:tcW w:type="dxa" w:w="1440"/>
          </w:tcPr>
          <w:p>
            <w:r/>
            <w:r>
              <w:rPr>
                <w:sz w:val="17"/>
              </w:rPr>
              <w:t>Live</w:t>
            </w:r>
          </w:p>
        </w:tc>
        <w:tc>
          <w:tcPr>
            <w:tcW w:type="dxa" w:w="1440"/>
          </w:tcPr>
          <w:p>
            <w:r/>
            <w:r>
              <w:rPr>
                <w:sz w:val="17"/>
              </w:rPr>
              <w:t>%Submission/Traffic +2pp</w:t>
            </w:r>
          </w:p>
        </w:tc>
        <w:tc>
          <w:tcPr>
            <w:tcW w:type="dxa" w:w="1440"/>
          </w:tcPr>
          <w:p>
            <w:r/>
            <w:r>
              <w:rPr>
                <w:sz w:val="17"/>
              </w:rPr>
              <w:t>+2pp in Feb, held</w:t>
            </w:r>
          </w:p>
        </w:tc>
        <w:tc>
          <w:tcPr>
            <w:tcW w:type="dxa" w:w="1440"/>
          </w:tcPr>
          <w:p>
            <w:r/>
            <w:r>
              <w:rPr>
                <w:sz w:val="17"/>
              </w:rPr>
              <w:t>realized in Feb (held through Jun)</w:t>
            </w:r>
          </w:p>
        </w:tc>
      </w:tr>
      <w:tr>
        <w:tc>
          <w:tcPr>
            <w:tcW w:type="dxa" w:w="1440"/>
          </w:tcPr>
          <w:p>
            <w:r/>
            <w:r>
              <w:rPr>
                <w:sz w:val="17"/>
              </w:rPr>
              <w:t>9.0</w:t>
            </w:r>
          </w:p>
        </w:tc>
        <w:tc>
          <w:tcPr>
            <w:tcW w:type="dxa" w:w="1440"/>
          </w:tcPr>
          <w:p>
            <w:r/>
            <w:r>
              <w:rPr>
                <w:sz w:val="17"/>
              </w:rPr>
              <w:t>Make product offerings more diverse</w:t>
            </w:r>
          </w:p>
        </w:tc>
        <w:tc>
          <w:tcPr>
            <w:tcW w:type="dxa" w:w="1440"/>
          </w:tcPr>
          <w:p>
            <w:r/>
            <w:r>
              <w:rPr>
                <w:sz w:val="17"/>
              </w:rPr>
              <w:t>Live</w:t>
            </w:r>
          </w:p>
        </w:tc>
        <w:tc>
          <w:tcPr>
            <w:tcW w:type="dxa" w:w="1440"/>
          </w:tcPr>
          <w:p>
            <w:r/>
            <w:r>
              <w:rPr>
                <w:sz w:val="17"/>
              </w:rPr>
              <w:t>%Submission/Traffic +2pp; Average Ticket size +10%</w:t>
            </w:r>
          </w:p>
        </w:tc>
        <w:tc>
          <w:tcPr>
            <w:tcW w:type="dxa" w:w="1440"/>
          </w:tcPr>
          <w:p>
            <w:r/>
            <w:r>
              <w:rPr>
                <w:sz w:val="17"/>
              </w:rPr>
              <w:t>+2pp in Mar, held; +10% in Mar, held</w:t>
            </w:r>
          </w:p>
        </w:tc>
        <w:tc>
          <w:tcPr>
            <w:tcW w:type="dxa" w:w="1440"/>
          </w:tcPr>
          <w:p>
            <w:r/>
            <w:r>
              <w:rPr>
                <w:sz w:val="17"/>
              </w:rPr>
              <w:t>realized in Mar (held through Jun); realized in Mar (held through Jun)</w:t>
            </w:r>
          </w:p>
        </w:tc>
      </w:tr>
      <w:tr>
        <w:tc>
          <w:tcPr>
            <w:tcW w:type="dxa" w:w="1440"/>
          </w:tcPr>
          <w:p>
            <w:r/>
            <w:r>
              <w:rPr>
                <w:sz w:val="17"/>
              </w:rPr>
              <w:t>10.0</w:t>
            </w:r>
          </w:p>
        </w:tc>
        <w:tc>
          <w:tcPr>
            <w:tcW w:type="dxa" w:w="1440"/>
          </w:tcPr>
          <w:p>
            <w:r/>
            <w:r>
              <w:rPr>
                <w:sz w:val="17"/>
              </w:rPr>
              <w:t>Personalize offerings per users using big data</w:t>
            </w:r>
          </w:p>
        </w:tc>
        <w:tc>
          <w:tcPr>
            <w:tcW w:type="dxa" w:w="1440"/>
          </w:tcPr>
          <w:p>
            <w:r/>
            <w:r>
              <w:rPr>
                <w:sz w:val="17"/>
              </w:rPr>
              <w:t>Delay</w:t>
            </w:r>
          </w:p>
        </w:tc>
        <w:tc>
          <w:tcPr>
            <w:tcW w:type="dxa" w:w="1440"/>
          </w:tcPr>
          <w:p>
            <w:r/>
            <w:r>
              <w:rPr>
                <w:sz w:val="17"/>
              </w:rPr>
              <w:t>%Submission/Traffic +2pp</w:t>
            </w:r>
          </w:p>
        </w:tc>
        <w:tc>
          <w:tcPr>
            <w:tcW w:type="dxa" w:w="1440"/>
          </w:tcPr>
          <w:p>
            <w:r/>
            <w:r>
              <w:rPr>
                <w:sz w:val="17"/>
              </w:rPr>
              <w:t>—</w:t>
            </w:r>
          </w:p>
        </w:tc>
        <w:tc>
          <w:tcPr>
            <w:tcW w:type="dxa" w:w="1440"/>
          </w:tcPr>
          <w:p>
            <w:r/>
            <w:r>
              <w:rPr>
                <w:sz w:val="17"/>
              </w:rPr>
              <w:t>not due (Delay)</w:t>
            </w:r>
          </w:p>
        </w:tc>
      </w:tr>
      <w:tr>
        <w:tc>
          <w:tcPr>
            <w:tcW w:type="dxa" w:w="1440"/>
          </w:tcPr>
          <w:p>
            <w:r/>
            <w:r>
              <w:rPr>
                <w:sz w:val="17"/>
              </w:rPr>
              <w:t>11.0</w:t>
            </w:r>
          </w:p>
        </w:tc>
        <w:tc>
          <w:tcPr>
            <w:tcW w:type="dxa" w:w="1440"/>
          </w:tcPr>
          <w:p>
            <w:r/>
            <w:r>
              <w:rPr>
                <w:sz w:val="17"/>
              </w:rPr>
              <w:t>New redirecting tactics for dropped customers</w:t>
            </w:r>
          </w:p>
        </w:tc>
        <w:tc>
          <w:tcPr>
            <w:tcW w:type="dxa" w:w="1440"/>
          </w:tcPr>
          <w:p>
            <w:r/>
            <w:r>
              <w:rPr>
                <w:sz w:val="17"/>
              </w:rPr>
              <w:t>Deprioritized</w:t>
            </w:r>
          </w:p>
        </w:tc>
        <w:tc>
          <w:tcPr>
            <w:tcW w:type="dxa" w:w="1440"/>
          </w:tcPr>
          <w:p>
            <w:r/>
            <w:r>
              <w:rPr>
                <w:sz w:val="17"/>
              </w:rPr>
              <w:t>%Submission/Traffic +0.5pp</w:t>
            </w:r>
          </w:p>
        </w:tc>
        <w:tc>
          <w:tcPr>
            <w:tcW w:type="dxa" w:w="1440"/>
          </w:tcPr>
          <w:p>
            <w:r/>
            <w:r>
              <w:rPr>
                <w:sz w:val="17"/>
              </w:rPr>
              <w:t>—</w:t>
            </w:r>
          </w:p>
        </w:tc>
        <w:tc>
          <w:tcPr>
            <w:tcW w:type="dxa" w:w="1440"/>
          </w:tcPr>
          <w:p>
            <w:r/>
            <w:r>
              <w:rPr>
                <w:sz w:val="17"/>
              </w:rPr>
              <w:t>not due (Deprioritized)</w:t>
            </w:r>
          </w:p>
        </w:tc>
      </w:tr>
      <w:tr>
        <w:tc>
          <w:tcPr>
            <w:tcW w:type="dxa" w:w="1440"/>
          </w:tcPr>
          <w:p>
            <w:r/>
            <w:r>
              <w:rPr>
                <w:sz w:val="17"/>
              </w:rPr>
              <w:t>12.0</w:t>
            </w:r>
          </w:p>
        </w:tc>
        <w:tc>
          <w:tcPr>
            <w:tcW w:type="dxa" w:w="1440"/>
          </w:tcPr>
          <w:p>
            <w:r/>
            <w:r>
              <w:rPr>
                <w:sz w:val="17"/>
              </w:rPr>
              <w:t>Running year-end campaign</w:t>
            </w:r>
          </w:p>
        </w:tc>
        <w:tc>
          <w:tcPr>
            <w:tcW w:type="dxa" w:w="1440"/>
          </w:tcPr>
          <w:p>
            <w:r/>
            <w:r>
              <w:rPr>
                <w:sz w:val="17"/>
              </w:rPr>
              <w:t>Not started</w:t>
            </w:r>
          </w:p>
        </w:tc>
        <w:tc>
          <w:tcPr>
            <w:tcW w:type="dxa" w:w="1440"/>
          </w:tcPr>
          <w:p>
            <w:r/>
            <w:r>
              <w:rPr>
                <w:sz w:val="17"/>
              </w:rPr>
              <w:t>%Traffic/Eligible +5pp</w:t>
            </w:r>
          </w:p>
        </w:tc>
        <w:tc>
          <w:tcPr>
            <w:tcW w:type="dxa" w:w="1440"/>
          </w:tcPr>
          <w:p>
            <w:r/>
            <w:r>
              <w:rPr>
                <w:sz w:val="17"/>
              </w:rPr>
              <w:t>—</w:t>
            </w:r>
          </w:p>
        </w:tc>
        <w:tc>
          <w:tcPr>
            <w:tcW w:type="dxa" w:w="1440"/>
          </w:tcPr>
          <w:p>
            <w:r/>
            <w:r>
              <w:rPr>
                <w:sz w:val="17"/>
              </w:rPr>
              <w:t>not due (Not started)</w:t>
            </w:r>
          </w:p>
        </w:tc>
      </w:tr>
    </w:tbl>
    <w:p>
      <w:pPr>
        <w:pStyle w:val="Heading1"/>
      </w:pPr>
      <w:r>
        <w:rPr>
          <w:b/>
          <w:color w:val="1F4E79"/>
        </w:rPr>
        <w:t>2. Next Month (July) Run-Rate and Key Initiatives</w:t>
      </w:r>
    </w:p>
    <w:p>
      <w:pPr>
        <w:spacing w:after="80"/>
      </w:pPr>
      <w:r>
        <w:rPr>
          <w:b/>
        </w:rPr>
        <w:t xml:space="preserve">Run-rate. </w:t>
      </w:r>
      <w:r>
        <w:t>July disbursement run-rate is projected at VNDm 103,525 (+5% MoM), anchored on current conversion rates and base growth. This remains 23% below the July plan of VNDm 134,754, primarily due to the persistent 5pp gap in %Approval Rate.</w:t>
      </w:r>
    </w:p>
    <w:p>
      <w:pPr>
        <w:spacing w:after="60"/>
      </w:pPr>
      <w:r>
        <w:rPr>
          <w:b/>
          <w:color w:val="1F4E79"/>
          <w:sz w:val="22"/>
        </w:rPr>
        <w:t>Structural ceiling unlocks</w:t>
      </w:r>
    </w:p>
    <w:p>
      <w:pPr>
        <w:pStyle w:val="ListBullet"/>
      </w:pPr>
      <w:r>
        <w:t>No new structural initiatives scheduled for July; #2.0 Add 1 partner with higher risk appetite remains Delayed to Sep-26, and #3.0 New modelling allows scoring new segments is On Track for Sep-26.</w:t>
      </w:r>
    </w:p>
    <w:p>
      <w:pPr>
        <w:spacing w:after="60"/>
      </w:pPr>
      <w:r>
        <w:rPr>
          <w:b/>
          <w:color w:val="1F4E79"/>
          <w:sz w:val="22"/>
        </w:rPr>
        <w:t>Incremental acquisition / retention improvements</w:t>
      </w:r>
    </w:p>
    <w:p>
      <w:pPr>
        <w:pStyle w:val="ListBullet"/>
      </w:pPr>
      <w:r>
        <w:t>No new incremental initiatives scheduled for July; #10.0 Personalize offerings per users using big data is Delayed to Aug-26, and #12.0 Running year-end campaign is Not started until Q4/2026.</w:t>
      </w:r>
    </w:p>
    <w:p>
      <w:pPr>
        <w:pStyle w:val="Heading1"/>
      </w:pPr>
      <w:r>
        <w:rPr>
          <w:b/>
          <w:color w:val="1F4E79"/>
        </w:rPr>
        <w:t>3. Top Priorities for Next Month (July)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1F4E79"/>
          </w:tcPr>
          <w:p>
            <w:r/>
            <w:r>
              <w:rPr>
                <w:b/>
                <w:color w:val="FFFFFF"/>
                <w:sz w:val="17"/>
              </w:rPr>
              <w:t>#</w:t>
            </w:r>
          </w:p>
        </w:tc>
        <w:tc>
          <w:tcPr>
            <w:tcW w:type="dxa" w:w="2160"/>
            <w:shd w:val="clear" w:fill="1F4E79"/>
          </w:tcPr>
          <w:p>
            <w:r/>
            <w:r>
              <w:rPr>
                <w:b/>
                <w:color w:val="FFFFFF"/>
                <w:sz w:val="17"/>
              </w:rPr>
              <w:t>Objective / lever</w:t>
            </w:r>
          </w:p>
        </w:tc>
        <w:tc>
          <w:tcPr>
            <w:tcW w:type="dxa" w:w="2160"/>
            <w:shd w:val="clear" w:fill="1F4E79"/>
          </w:tcPr>
          <w:p>
            <w:r/>
            <w:r>
              <w:rPr>
                <w:b/>
                <w:color w:val="FFFFFF"/>
                <w:sz w:val="17"/>
              </w:rPr>
              <w:t>Initiative &amp; owner</w:t>
            </w:r>
          </w:p>
        </w:tc>
        <w:tc>
          <w:tcPr>
            <w:tcW w:type="dxa" w:w="2160"/>
            <w:shd w:val="clear" w:fill="1F4E79"/>
          </w:tcPr>
          <w:p>
            <w:r/>
            <w:r>
              <w:rPr>
                <w:b/>
                <w:color w:val="FFFFFF"/>
                <w:sz w:val="17"/>
              </w:rPr>
              <w:t>Target outcome &amp; why it matters</w:t>
            </w:r>
          </w:p>
        </w:tc>
      </w:tr>
      <w:tr>
        <w:tc>
          <w:tcPr>
            <w:tcW w:type="dxa" w:w="2160"/>
          </w:tcPr>
          <w:p>
            <w:r/>
            <w:r>
              <w:rPr>
                <w:sz w:val="17"/>
              </w:rPr>
              <w:t>1</w:t>
            </w:r>
          </w:p>
        </w:tc>
        <w:tc>
          <w:tcPr>
            <w:tcW w:type="dxa" w:w="2160"/>
          </w:tcPr>
          <w:p>
            <w:r/>
            <w:r>
              <w:rPr>
                <w:sz w:val="17"/>
              </w:rPr>
              <w:t>Structural — %Eligible/Total User Base</w:t>
            </w:r>
          </w:p>
        </w:tc>
        <w:tc>
          <w:tcPr>
            <w:tcW w:type="dxa" w:w="2160"/>
          </w:tcPr>
          <w:p>
            <w:r/>
            <w:r>
              <w:rPr>
                <w:sz w:val="17"/>
              </w:rPr>
              <w:t>New modelling allows scoring new segments (Persona 2)</w:t>
            </w:r>
          </w:p>
        </w:tc>
        <w:tc>
          <w:tcPr>
            <w:tcW w:type="dxa" w:w="2160"/>
          </w:tcPr>
          <w:p>
            <w:r/>
            <w:r>
              <w:rPr>
                <w:sz w:val="17"/>
              </w:rPr>
              <w:t>Unlock +15pp in %Eligible/Total User Base by Sep-26 to expand the eligible pool for future disbursement growth, addressing the structural ceiling on user eligibility.</w:t>
            </w:r>
          </w:p>
        </w:tc>
      </w:tr>
      <w:tr>
        <w:tc>
          <w:tcPr>
            <w:tcW w:type="dxa" w:w="2160"/>
          </w:tcPr>
          <w:p>
            <w:r/>
            <w:r>
              <w:rPr>
                <w:sz w:val="17"/>
              </w:rPr>
              <w:t>2</w:t>
            </w:r>
          </w:p>
        </w:tc>
        <w:tc>
          <w:tcPr>
            <w:tcW w:type="dxa" w:w="2160"/>
          </w:tcPr>
          <w:p>
            <w:r/>
            <w:r>
              <w:rPr>
                <w:sz w:val="17"/>
              </w:rPr>
              <w:t>Structural — %Eligible/Total User Base</w:t>
            </w:r>
          </w:p>
        </w:tc>
        <w:tc>
          <w:tcPr>
            <w:tcW w:type="dxa" w:w="2160"/>
          </w:tcPr>
          <w:p>
            <w:r/>
            <w:r>
              <w:rPr>
                <w:sz w:val="17"/>
              </w:rPr>
              <w:t>Add 1 partner with higher risk appetite (Persona 1)</w:t>
            </w:r>
          </w:p>
        </w:tc>
        <w:tc>
          <w:tcPr>
            <w:tcW w:type="dxa" w:w="2160"/>
          </w:tcPr>
          <w:p>
            <w:r/>
            <w:r>
              <w:rPr>
                <w:sz w:val="17"/>
              </w:rPr>
              <w:t>Secure +10pp in %Eligible/Total User Base by Sep-26 via a new high-risk-appetite partner to diversify the funding source and expand the eligible base.</w:t>
            </w:r>
          </w:p>
        </w:tc>
      </w:tr>
      <w:tr>
        <w:tc>
          <w:tcPr>
            <w:tcW w:type="dxa" w:w="2160"/>
          </w:tcPr>
          <w:p>
            <w:r/>
            <w:r>
              <w:rPr>
                <w:sz w:val="17"/>
              </w:rPr>
              <w:t>3</w:t>
            </w:r>
          </w:p>
        </w:tc>
        <w:tc>
          <w:tcPr>
            <w:tcW w:type="dxa" w:w="2160"/>
          </w:tcPr>
          <w:p>
            <w:r/>
            <w:r>
              <w:rPr>
                <w:sz w:val="17"/>
              </w:rPr>
              <w:t>Incremental — %Traffic/Eligible</w:t>
            </w:r>
          </w:p>
        </w:tc>
        <w:tc>
          <w:tcPr>
            <w:tcW w:type="dxa" w:w="2160"/>
          </w:tcPr>
          <w:p>
            <w:r/>
            <w:r>
              <w:rPr>
                <w:sz w:val="17"/>
              </w:rPr>
              <w:t>Running year-end campaign (Persona 3)</w:t>
            </w:r>
          </w:p>
        </w:tc>
        <w:tc>
          <w:tcPr>
            <w:tcW w:type="dxa" w:w="2160"/>
          </w:tcPr>
          <w:p>
            <w:r/>
            <w:r>
              <w:rPr>
                <w:sz w:val="17"/>
              </w:rPr>
              <w:t>Drive +5pp in %Traffic/Eligible in Q4/2026 to maximize conversion of the expanded eligible base during the year-end peak season.</w:t>
            </w:r>
          </w:p>
        </w:tc>
      </w:tr>
    </w:tbl>
    <w:p>
      <w:pPr>
        <w:pStyle w:val="Heading1"/>
      </w:pPr>
      <w:r>
        <w:rPr>
          <w:b/>
          <w:color w:val="1F4E79"/>
        </w:rPr>
        <w:t>4. Progress Toward Annual Plan</w:t>
      </w:r>
    </w:p>
    <w:p>
      <w:pPr>
        <w:spacing w:after="60"/>
      </w:pPr>
      <w:r>
        <w:rPr>
          <w:b/>
          <w:color w:val="1F4E79"/>
          <w:sz w:val="22"/>
        </w:rPr>
        <w:t>Structural ceiling unlocks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1F4E79"/>
          </w:tcPr>
          <w:p>
            <w:r/>
            <w:r>
              <w:rPr>
                <w:b/>
                <w:color w:val="FFFFFF"/>
                <w:sz w:val="17"/>
              </w:rPr>
              <w:t>Lever</w:t>
            </w:r>
          </w:p>
        </w:tc>
        <w:tc>
          <w:tcPr>
            <w:tcW w:type="dxa" w:w="2160"/>
            <w:shd w:val="clear" w:fill="1F4E79"/>
          </w:tcPr>
          <w:p>
            <w:r/>
            <w:r>
              <w:rPr>
                <w:b/>
                <w:color w:val="FFFFFF"/>
                <w:sz w:val="17"/>
              </w:rPr>
              <w:t>What landed / what's next</w:t>
            </w:r>
          </w:p>
        </w:tc>
        <w:tc>
          <w:tcPr>
            <w:tcW w:type="dxa" w:w="2160"/>
            <w:shd w:val="clear" w:fill="1F4E79"/>
          </w:tcPr>
          <w:p>
            <w:r/>
            <w:r>
              <w:rPr>
                <w:b/>
                <w:color w:val="FFFFFF"/>
                <w:sz w:val="17"/>
              </w:rPr>
              <w:t>Confidence</w:t>
            </w:r>
          </w:p>
        </w:tc>
        <w:tc>
          <w:tcPr>
            <w:tcW w:type="dxa" w:w="2160"/>
            <w:shd w:val="clear" w:fill="1F4E79"/>
          </w:tcPr>
          <w:p>
            <w:r/>
            <w:r>
              <w:rPr>
                <w:b/>
                <w:color w:val="FFFFFF"/>
                <w:sz w:val="17"/>
              </w:rPr>
              <w:t>Status</w:t>
            </w:r>
          </w:p>
        </w:tc>
      </w:tr>
      <w:tr>
        <w:tc>
          <w:tcPr>
            <w:tcW w:type="dxa" w:w="2160"/>
          </w:tcPr>
          <w:p>
            <w:r/>
            <w:r>
              <w:rPr>
                <w:sz w:val="17"/>
              </w:rPr>
              <w:t>%Eligible/Total User Base</w:t>
            </w:r>
          </w:p>
        </w:tc>
        <w:tc>
          <w:tcPr>
            <w:tcW w:type="dxa" w:w="2160"/>
          </w:tcPr>
          <w:p>
            <w:r/>
            <w:r>
              <w:rPr>
                <w:sz w:val="17"/>
              </w:rPr>
              <w:t>#1.0 Add 1 partner with higher risk appetite (Live, +10pp realized); #5.0 New score model version (Live, +5pp realized). Next: #3.0 New modelling allows scoring new segments (Sep-26, +15pp promised).</w:t>
            </w:r>
          </w:p>
        </w:tc>
        <w:tc>
          <w:tcPr>
            <w:tcW w:type="dxa" w:w="2160"/>
          </w:tcPr>
          <w:p>
            <w:r/>
            <w:r>
              <w:rPr>
                <w:sz w:val="17"/>
              </w:rPr>
              <w:t>High</w:t>
            </w:r>
          </w:p>
        </w:tc>
        <w:tc>
          <w:tcPr>
            <w:tcW w:type="dxa" w:w="2160"/>
          </w:tcPr>
          <w:p>
            <w:r/>
            <w:r>
              <w:rPr>
                <w:sz w:val="17"/>
              </w:rPr>
              <w:t>On track</w:t>
            </w:r>
          </w:p>
        </w:tc>
      </w:tr>
      <w:tr>
        <w:tc>
          <w:tcPr>
            <w:tcW w:type="dxa" w:w="2160"/>
          </w:tcPr>
          <w:p>
            <w:r/>
            <w:r>
              <w:rPr>
                <w:sz w:val="17"/>
              </w:rPr>
              <w:t>%Approval Rate</w:t>
            </w:r>
          </w:p>
        </w:tc>
        <w:tc>
          <w:tcPr>
            <w:tcW w:type="dxa" w:w="2160"/>
          </w:tcPr>
          <w:p>
            <w:r/>
            <w:r>
              <w:rPr>
                <w:sz w:val="17"/>
              </w:rPr>
              <w:t>#5.0 New score model version (Live, +10pp realized). Next: No active initiative to close residual 5pp gap vs plan.</w:t>
            </w:r>
          </w:p>
        </w:tc>
        <w:tc>
          <w:tcPr>
            <w:tcW w:type="dxa" w:w="2160"/>
          </w:tcPr>
          <w:p>
            <w:r/>
            <w:r>
              <w:rPr>
                <w:sz w:val="17"/>
              </w:rPr>
              <w:t>Medium</w:t>
            </w:r>
          </w:p>
        </w:tc>
        <w:tc>
          <w:tcPr>
            <w:tcW w:type="dxa" w:w="2160"/>
          </w:tcPr>
          <w:p>
            <w:r/>
            <w:r>
              <w:rPr>
                <w:sz w:val="17"/>
              </w:rPr>
              <w:t>Behind</w:t>
            </w:r>
          </w:p>
        </w:tc>
      </w:tr>
    </w:tbl>
    <w:p>
      <w:pPr>
        <w:spacing w:after="60"/>
      </w:pPr>
      <w:r>
        <w:rPr>
          <w:b/>
          <w:color w:val="1F4E79"/>
          <w:sz w:val="22"/>
        </w:rPr>
        <w:t>Incremental acquisition / retention improvements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1F4E79"/>
          </w:tcPr>
          <w:p>
            <w:r/>
            <w:r>
              <w:rPr>
                <w:b/>
                <w:color w:val="FFFFFF"/>
                <w:sz w:val="17"/>
              </w:rPr>
              <w:t>Lever</w:t>
            </w:r>
          </w:p>
        </w:tc>
        <w:tc>
          <w:tcPr>
            <w:tcW w:type="dxa" w:w="2160"/>
            <w:shd w:val="clear" w:fill="1F4E79"/>
          </w:tcPr>
          <w:p>
            <w:r/>
            <w:r>
              <w:rPr>
                <w:b/>
                <w:color w:val="FFFFFF"/>
                <w:sz w:val="17"/>
              </w:rPr>
              <w:t>What landed / what's next</w:t>
            </w:r>
          </w:p>
        </w:tc>
        <w:tc>
          <w:tcPr>
            <w:tcW w:type="dxa" w:w="2160"/>
            <w:shd w:val="clear" w:fill="1F4E79"/>
          </w:tcPr>
          <w:p>
            <w:r/>
            <w:r>
              <w:rPr>
                <w:b/>
                <w:color w:val="FFFFFF"/>
                <w:sz w:val="17"/>
              </w:rPr>
              <w:t>Impact</w:t>
            </w:r>
          </w:p>
        </w:tc>
        <w:tc>
          <w:tcPr>
            <w:tcW w:type="dxa" w:w="2160"/>
            <w:shd w:val="clear" w:fill="1F4E79"/>
          </w:tcPr>
          <w:p>
            <w:r/>
            <w:r>
              <w:rPr>
                <w:b/>
                <w:color w:val="FFFFFF"/>
                <w:sz w:val="17"/>
              </w:rPr>
              <w:t>Status</w:t>
            </w:r>
          </w:p>
        </w:tc>
      </w:tr>
      <w:tr>
        <w:tc>
          <w:tcPr>
            <w:tcW w:type="dxa" w:w="2160"/>
          </w:tcPr>
          <w:p>
            <w:r/>
            <w:r>
              <w:rPr>
                <w:sz w:val="17"/>
              </w:rPr>
              <w:t>%Traffic/Eligible</w:t>
            </w:r>
          </w:p>
        </w:tc>
        <w:tc>
          <w:tcPr>
            <w:tcW w:type="dxa" w:w="2160"/>
          </w:tcPr>
          <w:p>
            <w:r/>
            <w:r>
              <w:rPr>
                <w:sz w:val="17"/>
              </w:rPr>
              <w:t>#4.0 Add new product that unlock new demand (Live, +10pp realized); #6.0 Discover new traffic channel #1 (Live, +2pp realized). Next: #12.0 Running year-end campaign (Q4/2026, +5pp promised).</w:t>
            </w:r>
          </w:p>
        </w:tc>
        <w:tc>
          <w:tcPr>
            <w:tcW w:type="dxa" w:w="2160"/>
          </w:tcPr>
          <w:p>
            <w:r/>
            <w:r>
              <w:rPr>
                <w:sz w:val="17"/>
              </w:rPr>
              <w:t>+12pp realized, +5pp planned</w:t>
            </w:r>
          </w:p>
        </w:tc>
        <w:tc>
          <w:tcPr>
            <w:tcW w:type="dxa" w:w="2160"/>
          </w:tcPr>
          <w:p>
            <w:r/>
            <w:r>
              <w:rPr>
                <w:sz w:val="17"/>
              </w:rPr>
              <w:t>On track</w:t>
            </w:r>
          </w:p>
        </w:tc>
      </w:tr>
      <w:tr>
        <w:tc>
          <w:tcPr>
            <w:tcW w:type="dxa" w:w="2160"/>
          </w:tcPr>
          <w:p>
            <w:r/>
            <w:r>
              <w:rPr>
                <w:sz w:val="17"/>
              </w:rPr>
              <w:t>%Submission/Traffic</w:t>
            </w:r>
          </w:p>
        </w:tc>
        <w:tc>
          <w:tcPr>
            <w:tcW w:type="dxa" w:w="2160"/>
          </w:tcPr>
          <w:p>
            <w:r/>
            <w:r>
              <w:rPr>
                <w:sz w:val="17"/>
              </w:rPr>
              <w:t>#8.0 Revamp layout of Landing Page (Live, +2pp realized); #9.0 Make product offerings more diverse (Live, +2pp realized). Next: #10.0 Personalize offerings per users using big data (Aug-26, +2pp promised).</w:t>
            </w:r>
          </w:p>
        </w:tc>
        <w:tc>
          <w:tcPr>
            <w:tcW w:type="dxa" w:w="2160"/>
          </w:tcPr>
          <w:p>
            <w:r/>
            <w:r>
              <w:rPr>
                <w:sz w:val="17"/>
              </w:rPr>
              <w:t>+4pp realized, +2pp planned</w:t>
            </w:r>
          </w:p>
        </w:tc>
        <w:tc>
          <w:tcPr>
            <w:tcW w:type="dxa" w:w="2160"/>
          </w:tcPr>
          <w:p>
            <w:r/>
            <w:r>
              <w:rPr>
                <w:sz w:val="17"/>
              </w:rPr>
              <w:t>On track</w:t>
            </w:r>
          </w:p>
        </w:tc>
      </w:tr>
      <w:tr>
        <w:tc>
          <w:tcPr>
            <w:tcW w:type="dxa" w:w="2160"/>
          </w:tcPr>
          <w:p>
            <w:r/>
            <w:r>
              <w:rPr>
                <w:sz w:val="17"/>
              </w:rPr>
              <w:t>Average Ticket Size</w:t>
            </w:r>
          </w:p>
        </w:tc>
        <w:tc>
          <w:tcPr>
            <w:tcW w:type="dxa" w:w="2160"/>
          </w:tcPr>
          <w:p>
            <w:r/>
            <w:r>
              <w:rPr>
                <w:sz w:val="17"/>
              </w:rPr>
              <w:t>#9.0 Make product offerings more diverse (Live, +10% realized). Next: No further initiatives planned.</w:t>
            </w:r>
          </w:p>
        </w:tc>
        <w:tc>
          <w:tcPr>
            <w:tcW w:type="dxa" w:w="2160"/>
          </w:tcPr>
          <w:p>
            <w:r/>
            <w:r>
              <w:rPr>
                <w:sz w:val="17"/>
              </w:rPr>
              <w:t>+10% realized</w:t>
            </w:r>
          </w:p>
        </w:tc>
        <w:tc>
          <w:tcPr>
            <w:tcW w:type="dxa" w:w="2160"/>
          </w:tcPr>
          <w:p>
            <w:r/>
            <w:r>
              <w:rPr>
                <w:sz w:val="17"/>
              </w:rPr>
              <w:t>On track</w:t>
            </w:r>
          </w:p>
        </w:tc>
      </w:tr>
    </w:tbl>
    <w:p>
      <w:pPr>
        <w:spacing w:after="60"/>
      </w:pPr>
      <w:r>
        <w:rPr>
          <w:b/>
          <w:color w:val="1F4E79"/>
          <w:sz w:val="22"/>
        </w:rPr>
        <w:t>YTD vs plan and FY outlook</w:t>
      </w:r>
    </w:p>
    <w:p>
      <w:pPr>
        <w:spacing w:after="80"/>
      </w:pPr>
      <w:r>
        <w:rPr>
          <w:b w:val="0"/>
        </w:rPr>
        <w:t>YTD Disbursement stands at VNDm 277,174, which is 18% below the YTD plan of VNDm 339,865. To hit the FY plan of VNDm 1,879,405, the business must close the 5pp %Approval Rate gap and accelerate the rollout of #3.0 New modelling allows scoring new segments and #2.0 Add 1 partner with higher risk appetite in Q3/Q4. Without remediation of the approval rate, the FY target is at risk.</w:t>
      </w:r>
    </w:p>
    <w:p>
      <w:pPr>
        <w:spacing w:after="60"/>
      </w:pPr>
      <w:r>
        <w:rPr>
          <w:b/>
          <w:color w:val="1F4E79"/>
          <w:sz w:val="22"/>
        </w:rPr>
        <w:t>Escalations — high-impact initiatives delayed / deprioritized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fill="1F4E79"/>
          </w:tcPr>
          <w:p>
            <w:r/>
            <w:r>
              <w:rPr>
                <w:b/>
                <w:color w:val="FFFFFF"/>
                <w:sz w:val="17"/>
              </w:rPr>
              <w:t>Initiative</w:t>
            </w:r>
          </w:p>
        </w:tc>
        <w:tc>
          <w:tcPr>
            <w:tcW w:type="dxa" w:w="1440"/>
            <w:shd w:val="clear" w:fill="1F4E79"/>
          </w:tcPr>
          <w:p>
            <w:r/>
            <w:r>
              <w:rPr>
                <w:b/>
                <w:color w:val="FFFFFF"/>
                <w:sz w:val="17"/>
              </w:rPr>
              <w:t>Owner</w:t>
            </w:r>
          </w:p>
        </w:tc>
        <w:tc>
          <w:tcPr>
            <w:tcW w:type="dxa" w:w="1440"/>
            <w:shd w:val="clear" w:fill="1F4E79"/>
          </w:tcPr>
          <w:p>
            <w:r/>
            <w:r>
              <w:rPr>
                <w:b/>
                <w:color w:val="FFFFFF"/>
                <w:sz w:val="17"/>
              </w:rPr>
              <w:t>Status</w:t>
            </w:r>
          </w:p>
        </w:tc>
        <w:tc>
          <w:tcPr>
            <w:tcW w:type="dxa" w:w="1440"/>
            <w:shd w:val="clear" w:fill="1F4E79"/>
          </w:tcPr>
          <w:p>
            <w:r/>
            <w:r>
              <w:rPr>
                <w:b/>
                <w:color w:val="FFFFFF"/>
                <w:sz w:val="17"/>
              </w:rPr>
              <w:t>Impact</w:t>
            </w:r>
          </w:p>
        </w:tc>
        <w:tc>
          <w:tcPr>
            <w:tcW w:type="dxa" w:w="1440"/>
            <w:shd w:val="clear" w:fill="1F4E79"/>
          </w:tcPr>
          <w:p>
            <w:r/>
            <w:r>
              <w:rPr>
                <w:b/>
                <w:color w:val="FFFFFF"/>
                <w:sz w:val="17"/>
              </w:rPr>
              <w:t>New timing</w:t>
            </w:r>
          </w:p>
        </w:tc>
        <w:tc>
          <w:tcPr>
            <w:tcW w:type="dxa" w:w="1440"/>
            <w:shd w:val="clear" w:fill="1F4E79"/>
          </w:tcPr>
          <w:p>
            <w:r/>
            <w:r>
              <w:rPr>
                <w:b/>
                <w:color w:val="FFFFFF"/>
                <w:sz w:val="17"/>
              </w:rPr>
              <w:t>Note</w:t>
            </w:r>
          </w:p>
        </w:tc>
      </w:tr>
      <w:tr>
        <w:tc>
          <w:tcPr>
            <w:tcW w:type="dxa" w:w="1440"/>
          </w:tcPr>
          <w:p>
            <w:r/>
            <w:r>
              <w:rPr>
                <w:sz w:val="17"/>
              </w:rPr>
              <w:t>Add 1 partner with higher risk appetite</w:t>
            </w:r>
          </w:p>
        </w:tc>
        <w:tc>
          <w:tcPr>
            <w:tcW w:type="dxa" w:w="1440"/>
          </w:tcPr>
          <w:p>
            <w:r/>
            <w:r>
              <w:rPr>
                <w:sz w:val="17"/>
              </w:rPr>
              <w:t>Persona 1</w:t>
            </w:r>
          </w:p>
        </w:tc>
        <w:tc>
          <w:tcPr>
            <w:tcW w:type="dxa" w:w="1440"/>
          </w:tcPr>
          <w:p>
            <w:r/>
            <w:r>
              <w:rPr>
                <w:sz w:val="17"/>
              </w:rPr>
              <w:t>Delay</w:t>
            </w:r>
          </w:p>
        </w:tc>
        <w:tc>
          <w:tcPr>
            <w:tcW w:type="dxa" w:w="1440"/>
          </w:tcPr>
          <w:p>
            <w:r/>
            <w:r>
              <w:rPr>
                <w:sz w:val="17"/>
              </w:rPr>
              <w:t>%Eligible/Total User Base +10pp</w:t>
            </w:r>
          </w:p>
        </w:tc>
        <w:tc>
          <w:tcPr>
            <w:tcW w:type="dxa" w:w="1440"/>
          </w:tcPr>
          <w:p>
            <w:r/>
            <w:r>
              <w:rPr>
                <w:sz w:val="17"/>
              </w:rPr>
              <w:t>Sep-26</w:t>
            </w:r>
          </w:p>
        </w:tc>
        <w:tc>
          <w:tcPr>
            <w:tcW w:type="dxa" w:w="1440"/>
          </w:tcPr>
          <w:p>
            <w:r/>
            <w:r>
              <w:rPr>
                <w:sz w:val="17"/>
              </w:rPr>
              <w:t>Partner agreed to phased rollout; Phase 1 (1M users) target delayed to September 2026 due to 2-week additional dev time for risk-based pricing API.</w:t>
            </w:r>
          </w:p>
        </w:tc>
      </w:tr>
      <w:tr>
        <w:tc>
          <w:tcPr>
            <w:tcW w:type="dxa" w:w="1440"/>
          </w:tcPr>
          <w:p>
            <w:r/>
            <w:r>
              <w:rPr>
                <w:sz w:val="17"/>
              </w:rPr>
              <w:t>Discover new traffic channel #2</w:t>
            </w:r>
          </w:p>
        </w:tc>
        <w:tc>
          <w:tcPr>
            <w:tcW w:type="dxa" w:w="1440"/>
          </w:tcPr>
          <w:p>
            <w:r/>
            <w:r>
              <w:rPr>
                <w:sz w:val="17"/>
              </w:rPr>
              <w:t>Persona 3</w:t>
            </w:r>
          </w:p>
        </w:tc>
        <w:tc>
          <w:tcPr>
            <w:tcW w:type="dxa" w:w="1440"/>
          </w:tcPr>
          <w:p>
            <w:r/>
            <w:r>
              <w:rPr>
                <w:sz w:val="17"/>
              </w:rPr>
              <w:t>Deprioritized</w:t>
            </w:r>
          </w:p>
        </w:tc>
        <w:tc>
          <w:tcPr>
            <w:tcW w:type="dxa" w:w="1440"/>
          </w:tcPr>
          <w:p>
            <w:r/>
            <w:r>
              <w:rPr>
                <w:sz w:val="17"/>
              </w:rPr>
              <w:t>%Traffic/Eligible +2pp</w:t>
            </w:r>
          </w:p>
        </w:tc>
        <w:tc>
          <w:tcPr>
            <w:tcW w:type="dxa" w:w="1440"/>
          </w:tcPr>
          <w:p>
            <w:r/>
            <w:r>
              <w:rPr>
                <w:sz w:val="17"/>
              </w:rPr>
              <w:t>Q4-2026</w:t>
            </w:r>
          </w:p>
        </w:tc>
        <w:tc>
          <w:tcPr>
            <w:tcW w:type="dxa" w:w="1440"/>
          </w:tcPr>
          <w:p>
            <w:r/>
            <w:r>
              <w:rPr>
                <w:sz w:val="17"/>
              </w:rPr>
              <w:t>Deprioritized due to Cashier team resource constraints and unstable performance tests; rescheduled to Q4 2026.</w:t>
            </w:r>
          </w:p>
        </w:tc>
      </w:tr>
      <w:tr>
        <w:tc>
          <w:tcPr>
            <w:tcW w:type="dxa" w:w="1440"/>
          </w:tcPr>
          <w:p>
            <w:r/>
            <w:r>
              <w:rPr>
                <w:sz w:val="17"/>
              </w:rPr>
              <w:t>Personalize offerings per users using big data</w:t>
            </w:r>
          </w:p>
        </w:tc>
        <w:tc>
          <w:tcPr>
            <w:tcW w:type="dxa" w:w="1440"/>
          </w:tcPr>
          <w:p>
            <w:r/>
            <w:r>
              <w:rPr>
                <w:sz w:val="17"/>
              </w:rPr>
              <w:t>Persona 2</w:t>
            </w:r>
          </w:p>
        </w:tc>
        <w:tc>
          <w:tcPr>
            <w:tcW w:type="dxa" w:w="1440"/>
          </w:tcPr>
          <w:p>
            <w:r/>
            <w:r>
              <w:rPr>
                <w:sz w:val="17"/>
              </w:rPr>
              <w:t>Delay</w:t>
            </w:r>
          </w:p>
        </w:tc>
        <w:tc>
          <w:tcPr>
            <w:tcW w:type="dxa" w:w="1440"/>
          </w:tcPr>
          <w:p>
            <w:r/>
            <w:r>
              <w:rPr>
                <w:sz w:val="17"/>
              </w:rPr>
              <w:t>%Submission/Traffic +2pp</w:t>
            </w:r>
          </w:p>
        </w:tc>
        <w:tc>
          <w:tcPr>
            <w:tcW w:type="dxa" w:w="1440"/>
          </w:tcPr>
          <w:p>
            <w:r/>
            <w:r>
              <w:rPr>
                <w:sz w:val="17"/>
              </w:rPr>
              <w:t>Aug-26</w:t>
            </w:r>
          </w:p>
        </w:tc>
        <w:tc>
          <w:tcPr>
            <w:tcW w:type="dxa" w:w="1440"/>
          </w:tcPr>
          <w:p>
            <w:r/>
            <w:r>
              <w:rPr>
                <w:sz w:val="17"/>
              </w:rPr>
              <w:t>Kickoff delayed to end of June 2026 due to Data Science team prioritizing model optimization; estimated 2 months duration to complete.</w:t>
            </w:r>
          </w:p>
        </w:tc>
      </w:tr>
      <w:tr>
        <w:tc>
          <w:tcPr>
            <w:tcW w:type="dxa" w:w="1440"/>
          </w:tcPr>
          <w:p>
            <w:r/>
            <w:r>
              <w:rPr>
                <w:sz w:val="17"/>
              </w:rPr>
              <w:t>New redirecting tactics for dropped customers</w:t>
            </w:r>
          </w:p>
        </w:tc>
        <w:tc>
          <w:tcPr>
            <w:tcW w:type="dxa" w:w="1440"/>
          </w:tcPr>
          <w:p>
            <w:r/>
            <w:r>
              <w:rPr>
                <w:sz w:val="17"/>
              </w:rPr>
              <w:t>Persona 3</w:t>
            </w:r>
          </w:p>
        </w:tc>
        <w:tc>
          <w:tcPr>
            <w:tcW w:type="dxa" w:w="1440"/>
          </w:tcPr>
          <w:p>
            <w:r/>
            <w:r>
              <w:rPr>
                <w:sz w:val="17"/>
              </w:rPr>
              <w:t>Deprioritized</w:t>
            </w:r>
          </w:p>
        </w:tc>
        <w:tc>
          <w:tcPr>
            <w:tcW w:type="dxa" w:w="1440"/>
          </w:tcPr>
          <w:p>
            <w:r/>
            <w:r>
              <w:rPr>
                <w:sz w:val="17"/>
              </w:rPr>
              <w:t>%Submission/Traffic +0.5pp</w:t>
            </w:r>
          </w:p>
        </w:tc>
        <w:tc>
          <w:tcPr>
            <w:tcW w:type="dxa" w:w="1440"/>
          </w:tcPr>
          <w:p>
            <w:r/>
            <w:r>
              <w:rPr>
                <w:sz w:val="17"/>
              </w:rPr>
              <w:t>Q4-2026</w:t>
            </w:r>
          </w:p>
        </w:tc>
        <w:tc>
          <w:tcPr>
            <w:tcW w:type="dxa" w:w="1440"/>
          </w:tcPr>
          <w:p>
            <w:r/>
            <w:r>
              <w:rPr>
                <w:sz w:val="17"/>
              </w:rPr>
              <w:t>Remains deprioritized due to low expected impact; may be revisited in Q4 2026.</w:t>
            </w:r>
          </w:p>
        </w:tc>
      </w:tr>
    </w:tbl>
    <w:p>
      <w:pPr>
        <w:spacing w:after="60"/>
      </w:pPr>
      <w:r>
        <w:rPr>
          <w:b/>
          <w:color w:val="1F4E79"/>
          <w:sz w:val="22"/>
        </w:rPr>
        <w:t>Plan gaps without an active remediation initiative</w:t>
      </w:r>
    </w:p>
    <w:p>
      <w:pPr>
        <w:pStyle w:val="ListBullet"/>
      </w:pPr>
      <w:r>
        <w:t>%Approval Rate: 65% vs 70% plan (-5pp) — linked initiative #5.0 New score model version allows incremental more Eligible in existing segment &amp; increasing Approval Rate already Live/Done but the residual gap is not closed; no active initiative is in the pipeline to close it — a remediation initiative / owner is needed.</w:t>
      </w:r>
    </w:p>
    <w:p>
      <w:pPr>
        <w:spacing w:after="60"/>
      </w:pPr>
      <w:r>
        <w:rPr>
          <w:b/>
          <w:color w:val="1F4E79"/>
          <w:sz w:val="22"/>
        </w:rPr>
        <w:t>Risks, dependencies &amp; escalations</w:t>
      </w:r>
    </w:p>
    <w:p>
      <w:pPr>
        <w:pStyle w:val="ListBullet"/>
      </w:pPr>
      <w:r>
        <w:t>Unaddressed Plan Gap: %Approval Rate is 5pp below plan (65% vs 70%) with no active initiative to close the residual gap after #5.0 New score model version allows incremental more Eligible in existing segment &amp; increasing Approval Rate delivery. Recommendation: Assign owner to investigate and remediate the remaining 5pp shortfall.</w:t>
      </w:r>
    </w:p>
    <w:p>
      <w:pPr>
        <w:pStyle w:val="ListBullet"/>
      </w:pPr>
      <w:r>
        <w:t>Delay Risk: #2.0 Add 1 partner with higher risk appetite is Delayed to Sep-26 due to API development, pushing the +10pp %Eligible/Total User Base impact beyond Q3.</w:t>
      </w:r>
    </w:p>
    <w:p>
      <w:pPr>
        <w:pStyle w:val="ListBullet"/>
      </w:pPr>
      <w:r>
        <w:t>Delay Risk: #10.0 Personalize offerings per users using big data is Delayed to Aug-26, postponing the +2pp %Submission/Traffic lift.</w:t>
      </w:r>
    </w:p>
    <w:p>
      <w:pPr>
        <w:pStyle w:val="ListBullet"/>
      </w:pPr>
      <w:r>
        <w:t>Deprioritization Risk: #7.0 Discover new traffic channel #2 and #11.0 New redirecting tactics for dropped customers are Deprioritized, removing potential upside for %Traffic/Eligible and %Submission/Traffic respectively.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