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36"/>
        </w:rPr>
        <w:t>CL - Biz - Report 2026.06</w:t>
      </w:r>
    </w:p>
    <w:p>
      <w:pPr>
        <w:spacing w:after="40"/>
      </w:pPr>
      <w:r>
        <w:rPr>
          <w:b w:val="0"/>
          <w:color w:val="595959"/>
          <w:sz w:val="18"/>
        </w:rPr>
        <w:t>Cash Loan (CL) monthly business report  •  Reporting month: June 2026  •  Latest actual: Jun-26  •  Forecast month: Jul-26</w:t>
      </w:r>
    </w:p>
    <w:p>
      <w:pPr>
        <w:spacing w:after="40"/>
      </w:pPr>
      <w:r>
        <w:rPr>
          <w:b w:val="0"/>
          <w:color w:val="595959"/>
          <w:sz w:val="17"/>
        </w:rPr>
        <w:t>Data basis. Figures are drawn from the Annual Plan / KPI sheet and the Initiative Tracker (status as of end-June 2026). Structure follows the fixed four-part format; each section is split into Structural ceiling unlocks and Incremental acquisition / retention improvements.</w:t>
      </w:r>
    </w:p>
    <w:p>
      <w:pPr>
        <w:spacing w:after="160"/>
      </w:pPr>
      <w:r>
        <w:rPr>
          <w:b w:val="0"/>
          <w:color w:val="595959"/>
          <w:sz w:val="17"/>
        </w:rPr>
        <w:t>AI-generated. This report was produced automatically by an AI agent (narrative written by an LLM, figures computed deterministically). Review before use.</w:t>
      </w:r>
    </w:p>
    <w:p>
      <w:pPr>
        <w:spacing w:after="60"/>
      </w:pPr>
      <w:r>
        <w:rPr>
          <w:b/>
          <w:color w:val="1F4E79"/>
          <w:sz w:val="22"/>
        </w:rPr>
        <w:t>KPI snapshot — Cash Loan funnel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Metric (Cash Loan)</w:t>
            </w:r>
          </w:p>
        </w:tc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May-26</w:t>
            </w:r>
          </w:p>
        </w:tc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Jun-26</w:t>
            </w:r>
          </w:p>
        </w:tc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MoM</w:t>
            </w:r>
          </w:p>
        </w:tc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Jun Plan</w:t>
            </w:r>
          </w:p>
        </w:tc>
        <w:tc>
          <w:tcPr>
            <w:tcW w:type="dxa" w:w="12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vs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Total User Base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%mom growth user base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Eligible Base For Cash Loan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%Eligible/Total User Base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Traffic to Landing Page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+38%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%Traffic/Eligible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32%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+10pp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Submission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+38%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%Submission/Traffic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Approved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+38%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%Approval Rate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65%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70%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-5pp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Average Ticket Size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VNDm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On plan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%mom growth ticket size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0pp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Disbursement Volume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VNDm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71,543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98,596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+38%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107,191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-8%</w:t>
            </w:r>
          </w:p>
        </w:tc>
      </w:tr>
    </w:tbl>
    <w:p>
      <w:pPr>
        <w:spacing w:after="80"/>
      </w:pPr>
      <w:r>
        <w:rPr>
          <w:b/>
        </w:rPr>
        <w:t xml:space="preserve">Read: </w:t>
      </w:r>
      <w:r>
        <w:t>Disbursement Volume reached VNDm 98,596 in June 2026, up 38% MoM but 8% below the VNDm 107,191 plan. The funnel expanded mechanically via a 5% growth in Eligible Base For Cash Loan and a 38% surge in Traffic to Landing Page, while conversion rates remained flat. The primary variance to plan stems from a 5pp shortfall in %Approval Rate, as other levers met or exceeded targets.</w:t>
      </w:r>
    </w:p>
    <w:p>
      <w:pPr>
        <w:spacing w:after="80"/>
      </w:pPr>
      <w:r>
        <w:rPr>
          <w:b/>
        </w:rPr>
        <w:t xml:space="preserve">Movement check: </w:t>
      </w:r>
      <w:r>
        <w:t>Eligible Base For Cash Loan +5% — MECHANICAL (base-driven; %Eligible/Total User Base flat). Traffic to Landing Page — REAL (%Traffic/Eligible +10pp). Submission +38% — MECHANICAL (base-driven; %Submission/Traffic flat). Approved +38% — MECHANICAL (base-driven; %Approval Rate flat).</w:t>
      </w:r>
    </w:p>
    <w:p>
      <w:pPr>
        <w:pStyle w:val="Heading1"/>
      </w:pPr>
      <w:r>
        <w:rPr>
          <w:b/>
          <w:color w:val="1F4E79"/>
        </w:rPr>
        <w:t>1. Performance Overview and Analysis</w:t>
      </w:r>
    </w:p>
    <w:p>
      <w:pPr>
        <w:spacing w:after="80"/>
      </w:pPr>
      <w:r>
        <w:rPr>
          <w:b/>
        </w:rPr>
        <w:t xml:space="preserve">Headline. </w:t>
      </w:r>
      <w:r>
        <w:t>Disbursement Volume grew 38% MoM to VNDm 98,596, driven by a 38% increase in Approved volume, yet missed the VNDm 107,191 plan by 8% due to a 5pp gap in %Approval Rate.</w:t>
      </w:r>
    </w:p>
    <w:p>
      <w:pPr>
        <w:spacing w:after="80"/>
      </w:pPr>
      <w:r>
        <w:rPr>
          <w:b/>
        </w:rPr>
        <w:t xml:space="preserve">MoM bridge (fact). </w:t>
      </w:r>
      <w:r>
        <w:t>Disbursement Volume +38% decomposes into Eligible Base For Cash Loan x1.05 (mechanical base growth) and %Traffic/Eligible x1.31 (real lift from #4.0 Add new product that unlock new demand); %Submission/Traffic x1.00 and %Approval Rate x1.00 remained flat. Arithmetic: 1.05 x 1.31 x 1.00 x 1.00 ~= 1.38, i.e. +38%.</w:t>
      </w:r>
    </w:p>
    <w:p>
      <w:pPr>
        <w:spacing w:after="80"/>
      </w:pPr>
      <w:r>
        <w:rPr>
          <w:b/>
        </w:rPr>
        <w:t xml:space="preserve">Plan-miss bridge (fact). </w:t>
      </w:r>
      <w:r>
        <w:t>The -8% miss vs plan is driven entirely by %Approval Rate at 65% vs 70% plan (-5pp), despite #5.0 New score model version allows incremental more Eligible in existing segment &amp; increasing Approval Rate delivering its promised +10pp lift in May (held through Jun). All other levers (Eligible Base, Traffic, Submission, Ticket Size) are on plan.</w:t>
      </w:r>
    </w:p>
    <w:p>
      <w:pPr>
        <w:spacing w:after="60"/>
      </w:pPr>
      <w:r>
        <w:rPr>
          <w:b/>
          <w:color w:val="1F4E79"/>
          <w:sz w:val="22"/>
        </w:rPr>
        <w:t>Structural ceiling unlocks</w:t>
      </w:r>
    </w:p>
    <w:p>
      <w:pPr>
        <w:pStyle w:val="ListBullet"/>
      </w:pPr>
      <w:r>
        <w:t>Eligible Base For Cash Loan: +5% MoM (On plan) driven by mechanical base growth; #1.0 Add 1 partner with higher risk appetite realized +10pp in May (held through Jun), while #5.0 New score model version allows incremental more Eligible in existing segment &amp; increasing Approval Rate realized +5pp in May (held through Jun).</w:t>
      </w:r>
    </w:p>
    <w:p>
      <w:pPr>
        <w:pStyle w:val="ListBullet"/>
      </w:pPr>
      <w:r>
        <w:t>%Approval Rate: Flat 0pp MoM at 65% (vs 70% plan); #5.0 New score model version allows incremental more Eligible in existing segment &amp; increasing Approval Rate realized +10pp in May (held through Jun), leaving a residual 5pp gap unowned.</w:t>
      </w:r>
    </w:p>
    <w:p>
      <w:pPr>
        <w:spacing w:after="60"/>
      </w:pPr>
      <w:r>
        <w:rPr>
          <w:b/>
          <w:color w:val="1F4E79"/>
          <w:sz w:val="22"/>
        </w:rPr>
        <w:t>Incremental acquisition / retention improvements</w:t>
      </w:r>
    </w:p>
    <w:p>
      <w:pPr>
        <w:pStyle w:val="ListBullet"/>
      </w:pPr>
      <w:r>
        <w:t>Traffic to Landing Page: +38% MoM (On plan) driven by #4.0 Add new product that unlock new demand realizing +10pp in Jun (held through Jun) and #6.0 Discover new traffic channel #1 realizing +2pp in Mar (held through Jun).</w:t>
      </w:r>
    </w:p>
    <w:p>
      <w:pPr>
        <w:pStyle w:val="ListBullet"/>
      </w:pPr>
      <w:r>
        <w:t>Submission: +38% MoM (On plan) driven mechanically by traffic growth; #8.0 Revamp layout of Landing Page realized +2pp in Feb (held through Jun) and #9.0 Make product offerings more diverse realized +2pp in Mar (held through Jun).</w:t>
      </w:r>
    </w:p>
    <w:p>
      <w:pPr>
        <w:pStyle w:val="ListBullet"/>
      </w:pPr>
      <w:r>
        <w:t>Average Ticket Size: Flat 0% MoM (On plan); #9.0 Make product offerings more diverse realized +10% in Mar (held through Jun).</w:t>
      </w:r>
    </w:p>
    <w:p>
      <w:pPr>
        <w:spacing w:after="60"/>
      </w:pPr>
      <w:r>
        <w:rPr>
          <w:b/>
          <w:color w:val="1F4E79"/>
          <w:sz w:val="22"/>
        </w:rPr>
        <w:t>Initiative delivery — expected vs realized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Initiative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Promised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Realized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Add 1 partner with higher risk appetite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Live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%Eligible/Total User Base +10pp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+10pp in May, held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realized in May (held through Jun)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Add 1 partner with higher risk appetite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Delay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%Eligible/Total User Base +10pp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due (Delay)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New modelling allows scoring new segments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On Track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%Eligible/Total User Base +15pp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due (On Track)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4.0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Add new product that unlock new demand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Live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%Traffic/Eligible +10pp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+10pp in Jun, held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realized in Jun (held through Jun)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New score model version allows incremental more Eligible in existing segment &amp; increasing Approval Rate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Live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%Eligible/Total User Base +5pp; %Approval Rate +10pp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+5pp in May, held; +10pp in May, held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realized in May (held through Jun); realized in May (held through Jun)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6.0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Discover new traffic channel #1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Live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%Traffic/Eligible +2pp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+2pp in Mar, held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realized in Mar (held through Jun)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7.0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Discover new traffic channel #2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Deprioritized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%Traffic/Eligible +2pp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due (Deprioritized)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Revamp layout of Landing Page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Live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%Submission/Traffic +2pp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+2pp in Feb, held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realized in Feb (held through Jun)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Make product offerings more diverse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Live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%Submission/Traffic +2pp; Average Ticket size +10%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+2pp in Mar, held; +10% in Mar, held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realized in Mar (held through Jun); realized in Mar (held through Jun)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Personalize offerings per users using big data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Delay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%Submission/Traffic +2pp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due (Delay)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New redirecting tactics for dropped customers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Deprioritized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%Submission/Traffic +0.5pp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due (Deprioritized)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Running year-end campaign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started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%Traffic/Eligible +5pp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 due (Not started)</w:t>
            </w:r>
          </w:p>
        </w:tc>
      </w:tr>
    </w:tbl>
    <w:p>
      <w:pPr>
        <w:pStyle w:val="Heading1"/>
      </w:pPr>
      <w:r>
        <w:rPr>
          <w:b/>
          <w:color w:val="1F4E79"/>
        </w:rPr>
        <w:t>2. Next Month (July) Run-Rate and Key Initiatives</w:t>
      </w:r>
    </w:p>
    <w:p>
      <w:pPr>
        <w:spacing w:after="80"/>
      </w:pPr>
      <w:r>
        <w:rPr>
          <w:b/>
        </w:rPr>
        <w:t xml:space="preserve">Run-rate. </w:t>
      </w:r>
      <w:r>
        <w:t>July disbursement run-rate is VNDm 103,525 (+5% MoM vs June actual), projecting a -23% miss vs the VNDm 134,754 July plan absent new structural unlocks.</w:t>
      </w:r>
    </w:p>
    <w:p>
      <w:pPr>
        <w:spacing w:after="60"/>
      </w:pPr>
      <w:r>
        <w:rPr>
          <w:b/>
          <w:color w:val="1F4E79"/>
          <w:sz w:val="22"/>
        </w:rPr>
        <w:t>Forecast — July funnel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Metric (Cash Loan)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Jun-26 (actual)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Jul-26 (forecast)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Initiative 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Total User Base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% mom growth user base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Eligible Base For Cash Loan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% Eligible/Total User Base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Traffic to Landing Page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%Traffic/Eligible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Submission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%Submission/Traffic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Approved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000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% Approval Rate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Average Ticket Size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VNDm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% mom growth ticket size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Disbursement Volume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VNDm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98,596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103,525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</w:r>
          </w:p>
        </w:tc>
      </w:tr>
    </w:tbl>
    <w:p>
      <w:pPr>
        <w:spacing w:after="60"/>
      </w:pPr>
      <w:r>
        <w:rPr>
          <w:b/>
          <w:color w:val="1F4E79"/>
          <w:sz w:val="22"/>
        </w:rPr>
        <w:t>Structural ceiling unlocks</w:t>
      </w:r>
    </w:p>
    <w:p>
      <w:pPr>
        <w:pStyle w:val="ListBullet"/>
      </w:pPr>
      <w:r>
        <w:t>No new structural initiatives scheduled for July; #2.0 Add 1 partner with higher risk appetite delayed to Sep-26 and #3.0 New modelling allows scoring new segments on track for Sep-26.</w:t>
      </w:r>
    </w:p>
    <w:p>
      <w:pPr>
        <w:spacing w:after="60"/>
      </w:pPr>
      <w:r>
        <w:rPr>
          <w:b/>
          <w:color w:val="1F4E79"/>
          <w:sz w:val="22"/>
        </w:rPr>
        <w:t>Incremental acquisition / retention improvements</w:t>
      </w:r>
    </w:p>
    <w:p>
      <w:pPr>
        <w:pStyle w:val="ListBullet"/>
      </w:pPr>
      <w:r>
        <w:t>No new incremental initiatives scheduled for July; #10.0 Personalize offerings per users using big data delayed to Aug-26 and #12.0 Running year-end campaign not started until Q4/2026.</w:t>
      </w:r>
    </w:p>
    <w:p>
      <w:pPr>
        <w:pStyle w:val="Heading1"/>
      </w:pPr>
      <w:r>
        <w:rPr>
          <w:b/>
          <w:color w:val="1F4E79"/>
        </w:rPr>
        <w:t>3. Top Priorities for Next Month (July)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Objective / lever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Initiative &amp; owner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Target outcome &amp; why it matters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Structural — %Eligible/Total User 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New modelling allows scoring new segments (Persona 2)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Unlock +15pp in %Eligible/Total User Base to expand the addressable market for Cash Loan, addressing the structural ceiling on Eligible Base For Cash Loan growth.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Structural — %Eligible/Total User 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Add 1 partner with higher risk appetite (Persona 1)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Secure +10pp in %Eligible/Total User Base via partner integration to diversify risk appetite and increase the volume of users eligible for Cash Loan.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Incremental — %Traffic/Eligible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Running year-end campaign (Persona 3)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Drive +5pp in %Traffic/Eligible to maximize conversion of the existing eligible base into active applicants, mitigating the current traffic saturation.</w:t>
            </w:r>
          </w:p>
        </w:tc>
      </w:tr>
    </w:tbl>
    <w:p>
      <w:pPr>
        <w:pStyle w:val="Heading1"/>
      </w:pPr>
      <w:r>
        <w:rPr>
          <w:b/>
          <w:color w:val="1F4E79"/>
        </w:rPr>
        <w:t>4. Progress Toward Annual Plan</w:t>
      </w:r>
    </w:p>
    <w:p>
      <w:pPr>
        <w:spacing w:after="60"/>
      </w:pPr>
      <w:r>
        <w:rPr>
          <w:b/>
          <w:color w:val="1F4E79"/>
          <w:sz w:val="22"/>
        </w:rPr>
        <w:t>Structural ceiling unlocks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Lever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What landed / what's next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%Eligible/Total User 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#1.0 Add 1 partner with higher risk appetite landed +10pp in May (held); #5.0 New score model version allows incremental more Eligible in existing segment &amp; increasing Approval Rate landed +5pp in May (held). Next: #3.0 New modelling allows scoring new segments (Sep-26, +15pp) and #2.0 Add 1 partner with higher risk appetite (Sep-26, +10pp).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On track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%Approval Rate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#5.0 New score model version allows incremental more Eligible in existing segment &amp; increasing Approval Rate landed +10pp in May (held). Next: No active initiatives; residual gap requires new remediation.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Behind</w:t>
            </w:r>
          </w:p>
        </w:tc>
      </w:tr>
    </w:tbl>
    <w:p>
      <w:pPr>
        <w:spacing w:after="60"/>
      </w:pPr>
      <w:r>
        <w:rPr>
          <w:b/>
          <w:color w:val="1F4E79"/>
          <w:sz w:val="22"/>
        </w:rPr>
        <w:t>Incremental acquisition / retention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Lever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What landed / what's next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%Traffic/Eligible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#4.0 Add new product that unlock new demand landed +10pp in Jun (held); #6.0 Discover new traffic channel #1 landed +2pp in Mar (held). Next: #12.0 Running year-end campaign (Q4/2026, +5pp).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+12pp realized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On track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%Submission/Traffic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#8.0 Revamp layout of Landing Page landed +2pp in Feb (held); #9.0 Make product offerings more diverse landed +2pp in Mar (held). Next: #10.0 Personalize offerings per users using big data (Aug-26, +2pp).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+4pp realized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On track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Average Ticket Size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#9.0 Make product offerings more diverse landed +10% in Mar (held). Next: No active initiatives.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+10% realized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On track</w:t>
            </w:r>
          </w:p>
        </w:tc>
      </w:tr>
    </w:tbl>
    <w:p>
      <w:pPr>
        <w:spacing w:after="60"/>
      </w:pPr>
      <w:r>
        <w:rPr>
          <w:b/>
          <w:color w:val="1F4E79"/>
          <w:sz w:val="22"/>
        </w:rPr>
        <w:t>YTD vs plan and FY outlook</w:t>
      </w:r>
    </w:p>
    <w:p>
      <w:pPr>
        <w:spacing w:after="80"/>
      </w:pPr>
      <w:r>
        <w:rPr>
          <w:b w:val="0"/>
        </w:rPr>
        <w:t>YTD Disbursement stands at VNDm 277,174 vs VNDm 339,865 plan (-18%); FY plan is VNDm 1,879,405. Hitting FY requires closing the %Approval Rate gap immediately and accelerating the Sep-26 structural initiatives (#2.0 and #3.0) to compensate for the Q2 shortfall.</w:t>
      </w:r>
    </w:p>
    <w:p>
      <w:pPr>
        <w:spacing w:after="60"/>
      </w:pPr>
      <w:r>
        <w:rPr>
          <w:b/>
          <w:color w:val="1F4E79"/>
          <w:sz w:val="22"/>
        </w:rPr>
        <w:t>Escalations — high-impact initiatives delayed / deprioritized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Initiative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New timing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Add 1 partner with higher risk appetite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Persona 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Delay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%Eligible/Total User Base +10pp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Sep-26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Partner agreed to phased rollout; Phase 1 (1M users) target delayed by 2 weeks from original Aug 31 plan due to dev re-estimation, now targeting late September.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Discover new traffic channel #2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Persona 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Deprioritized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%Traffic/Eligible +2pp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Q4-2026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Deprioritized due to Cashier team resource constraints and performance test instability; rescheduled to Q4 2026.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Personalize offerings per users using big data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Persona 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Delay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%Submission/Traffic +2pp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Aug-26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Kickoff delayed to end of June due to Data Science team prioritizing model optimization; estimated 2 months duration to complete.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New redirecting tactics for dropped customers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Persona 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Deprioritized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%Submission/Traffic +0.5pp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Q4-2026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Deprioritized due to low expected impact; may be revisited in Q4 2026.</w:t>
            </w:r>
          </w:p>
        </w:tc>
      </w:tr>
    </w:tbl>
    <w:p>
      <w:pPr>
        <w:spacing w:after="60"/>
      </w:pPr>
      <w:r>
        <w:rPr>
          <w:b/>
          <w:color w:val="1F4E79"/>
          <w:sz w:val="22"/>
        </w:rPr>
        <w:t>Plan gaps without an active remediation initiative</w:t>
      </w:r>
    </w:p>
    <w:p>
      <w:pPr>
        <w:pStyle w:val="ListBullet"/>
      </w:pPr>
      <w:r>
        <w:t>%Approval Rate: 65% vs 70% plan (-5pp) — linked initiative #5.0 New score model version allows incremental more Eligible in existing segment &amp; increasing Approval Rate already Live/Done but the residual gap is not closed; no active initiative is in the pipeline to close it — a remediation initiative / owner is needed.</w:t>
      </w:r>
    </w:p>
    <w:p>
      <w:pPr>
        <w:spacing w:after="60"/>
      </w:pPr>
      <w:r>
        <w:rPr>
          <w:b/>
          <w:color w:val="1F4E79"/>
          <w:sz w:val="22"/>
        </w:rPr>
        <w:t>Risks, dependencies &amp; escalations</w:t>
      </w:r>
    </w:p>
    <w:p>
      <w:pPr>
        <w:pStyle w:val="ListBullet"/>
      </w:pPr>
      <w:r>
        <w:t>%Approval Rate: 65% vs 70% plan (-5pp); #5.0 New score model version allows incremental more Eligible in existing segment &amp; increasing Approval Rate delivered its promise, but the residual gap is unowned with no active remediation initiative assigned.</w:t>
      </w:r>
    </w:p>
    <w:p>
      <w:pPr>
        <w:pStyle w:val="ListBullet"/>
      </w:pPr>
      <w:r>
        <w:t>#2.0 Add 1 partner with higher risk appetite: Delayed from Aug-26 to Sep-26 due to dev re-estimation, risking Q3 Eligible Base targets.</w:t>
      </w:r>
    </w:p>
    <w:p>
      <w:pPr>
        <w:pStyle w:val="ListBullet"/>
      </w:pPr>
      <w:r>
        <w:t>#10.0 Personalize offerings per users using big data: Delayed to Aug-26 due to Data Science prioritization, pushing Q3 submission rate improvements.</w:t>
      </w:r>
    </w:p>
    <w:p>
      <w:pPr>
        <w:pStyle w:val="ListBullet"/>
      </w:pPr>
      <w:r>
        <w:t>#12.0 Running year-end campaign: Not started with creative and budget unconfirmed, creating uncertainty for Q4 traffic volume.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