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C2048" w14:textId="77777777" w:rsidR="0051229C" w:rsidRDefault="00DA1BB6">
      <w:pPr>
        <w:spacing w:after="40"/>
      </w:pPr>
      <w:r>
        <w:rPr>
          <w:b/>
          <w:bCs/>
          <w:color w:val="1F4E79"/>
          <w:sz w:val="36"/>
          <w:szCs w:val="36"/>
        </w:rPr>
        <w:t>CL – Biz – Report 2026.05</w:t>
      </w:r>
    </w:p>
    <w:p w14:paraId="137F5575" w14:textId="77777777" w:rsidR="0051229C" w:rsidRDefault="00DA1BB6">
      <w:pPr>
        <w:pBdr>
          <w:bottom w:val="single" w:sz="6" w:space="2" w:color="1F4E79"/>
        </w:pBdr>
        <w:spacing w:after="160"/>
      </w:pPr>
      <w:r>
        <w:rPr>
          <w:color w:val="595959"/>
          <w:sz w:val="18"/>
          <w:szCs w:val="18"/>
        </w:rPr>
        <w:t>Cash Loan (CL) monthly business report  •  Reporting month: May 2026  •  Latest actual: May-26  •  Forecast month: Jun-26</w:t>
      </w:r>
    </w:p>
    <w:p w14:paraId="16FE212E" w14:textId="77777777" w:rsidR="0051229C" w:rsidRDefault="00DA1BB6">
      <w:pPr>
        <w:spacing w:after="200"/>
      </w:pPr>
      <w:r>
        <w:rPr>
          <w:b/>
          <w:bCs/>
          <w:color w:val="595959"/>
          <w:sz w:val="18"/>
          <w:szCs w:val="18"/>
        </w:rPr>
        <w:t xml:space="preserve">Data basis. </w:t>
      </w:r>
      <w:r>
        <w:rPr>
          <w:i/>
          <w:iCs/>
          <w:color w:val="595959"/>
          <w:sz w:val="18"/>
          <w:szCs w:val="18"/>
        </w:rPr>
        <w:t>All figures are synthetic (invented company, partners, personas and numbers) drawn from the fake Annual Plan / KPI sheet a</w:t>
      </w:r>
      <w:r>
        <w:rPr>
          <w:i/>
          <w:iCs/>
          <w:color w:val="595959"/>
          <w:sz w:val="18"/>
          <w:szCs w:val="18"/>
        </w:rPr>
        <w:t>nd the fake Initiative Tracker (status as of end-May 2026). No confidential data is used. Structure follows the fixed four-part format; every section is split into Structural ceiling unlocks and Incremental acquisition / retention improvements.</w:t>
      </w:r>
    </w:p>
    <w:p w14:paraId="2E4B939D" w14:textId="77777777" w:rsidR="0051229C" w:rsidRDefault="00DA1BB6">
      <w:pPr>
        <w:spacing w:after="100" w:line="264" w:lineRule="auto"/>
      </w:pPr>
      <w:r>
        <w:rPr>
          <w:b/>
          <w:bCs/>
          <w:color w:val="1F4E79"/>
          <w:sz w:val="22"/>
          <w:szCs w:val="22"/>
        </w:rPr>
        <w:t>KPI snapsho</w:t>
      </w:r>
      <w:r>
        <w:rPr>
          <w:b/>
          <w:bCs/>
          <w:color w:val="1F4E79"/>
          <w:sz w:val="22"/>
          <w:szCs w:val="22"/>
        </w:rPr>
        <w:t>t — Cash Loan funnel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741"/>
        <w:gridCol w:w="977"/>
        <w:gridCol w:w="977"/>
        <w:gridCol w:w="997"/>
        <w:gridCol w:w="1275"/>
        <w:gridCol w:w="1649"/>
      </w:tblGrid>
      <w:tr w:rsidR="0051229C" w14:paraId="7F853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AC6D4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 (Cash Loan)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6FDC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1148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Apr-26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DC024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May-26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D568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D6B1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May Plan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40AF6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 Plan</w:t>
            </w:r>
          </w:p>
        </w:tc>
      </w:tr>
      <w:tr w:rsidR="0051229C" w14:paraId="513AB2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E721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Total User Base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BE78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000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E77F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61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CE2D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7626C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+5%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AD6B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64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8FBA" w14:textId="77777777" w:rsidR="0051229C" w:rsidRDefault="00DA1BB6">
            <w:pPr>
              <w:spacing w:line="252" w:lineRule="auto"/>
              <w:jc w:val="center"/>
            </w:pPr>
            <w:r>
              <w:rPr>
                <w:color w:val="548235"/>
                <w:sz w:val="18"/>
                <w:szCs w:val="18"/>
              </w:rPr>
              <w:t>On plan</w:t>
            </w:r>
          </w:p>
        </w:tc>
      </w:tr>
      <w:tr w:rsidR="0051229C" w14:paraId="2B66317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7EF4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Eligible Base for Cash Loan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2F21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000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F2AF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12.2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FA6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A25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+84%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3B79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9768F" w14:textId="77777777" w:rsidR="0051229C" w:rsidRDefault="00DA1BB6">
            <w:pPr>
              <w:spacing w:line="252" w:lineRule="auto"/>
              <w:jc w:val="center"/>
            </w:pPr>
            <w:r>
              <w:rPr>
                <w:color w:val="548235"/>
                <w:sz w:val="18"/>
                <w:szCs w:val="18"/>
              </w:rPr>
              <w:t>On plan</w:t>
            </w:r>
          </w:p>
        </w:tc>
      </w:tr>
      <w:tr w:rsidR="0051229C" w14:paraId="5B0100E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4F3E2" w14:textId="77777777" w:rsidR="0051229C" w:rsidRDefault="00DA1BB6">
            <w:pPr>
              <w:spacing w:line="252" w:lineRule="auto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%Eligible / Total User Base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E16C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A82E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AC2D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35%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A0E6B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+15pp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7F112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35%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FCFA" w14:textId="77777777" w:rsidR="0051229C" w:rsidRDefault="00DA1BB6">
            <w:pPr>
              <w:spacing w:line="252" w:lineRule="auto"/>
              <w:jc w:val="center"/>
            </w:pPr>
            <w:r>
              <w:rPr>
                <w:color w:val="548235"/>
                <w:sz w:val="18"/>
                <w:szCs w:val="18"/>
              </w:rPr>
              <w:t>On plan</w:t>
            </w:r>
          </w:p>
        </w:tc>
      </w:tr>
      <w:tr w:rsidR="0051229C" w14:paraId="286950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D697A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Traffic to Landing Page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43DF1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000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317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D085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B1E75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+84%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C6BC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FE38B" w14:textId="77777777" w:rsidR="0051229C" w:rsidRDefault="00DA1BB6">
            <w:pPr>
              <w:spacing w:line="252" w:lineRule="auto"/>
              <w:jc w:val="center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24%</w:t>
            </w:r>
          </w:p>
        </w:tc>
      </w:tr>
      <w:tr w:rsidR="0051229C" w14:paraId="5425D4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FBB3" w14:textId="77777777" w:rsidR="0051229C" w:rsidRDefault="00DA1BB6">
            <w:pPr>
              <w:spacing w:line="252" w:lineRule="auto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%Traffic / Eligible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F245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1ECD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32%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813B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32%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17758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0pp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C4CAE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42%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5D4B" w14:textId="77777777" w:rsidR="0051229C" w:rsidRDefault="00DA1BB6">
            <w:pPr>
              <w:spacing w:line="252" w:lineRule="auto"/>
              <w:jc w:val="center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10pp</w:t>
            </w:r>
          </w:p>
        </w:tc>
      </w:tr>
      <w:tr w:rsidR="0051229C" w14:paraId="3283827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30EF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Submission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1A70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000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1DD1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BC0AD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A050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+84%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F360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B3AB" w14:textId="77777777" w:rsidR="0051229C" w:rsidRDefault="00DA1BB6">
            <w:pPr>
              <w:spacing w:line="252" w:lineRule="auto"/>
              <w:jc w:val="center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24%</w:t>
            </w:r>
          </w:p>
        </w:tc>
      </w:tr>
      <w:tr w:rsidR="0051229C" w14:paraId="65030F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0AC73" w14:textId="77777777" w:rsidR="0051229C" w:rsidRDefault="00DA1BB6">
            <w:pPr>
              <w:spacing w:line="252" w:lineRule="auto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%Submission / Traffic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B1D6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73489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14%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44C8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14%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A4C4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0pp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D3A3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14%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E549" w14:textId="77777777" w:rsidR="0051229C" w:rsidRDefault="00DA1BB6">
            <w:pPr>
              <w:spacing w:line="252" w:lineRule="auto"/>
              <w:jc w:val="center"/>
            </w:pPr>
            <w:r>
              <w:rPr>
                <w:color w:val="548235"/>
                <w:sz w:val="18"/>
                <w:szCs w:val="18"/>
              </w:rPr>
              <w:t>On plan</w:t>
            </w:r>
          </w:p>
        </w:tc>
      </w:tr>
      <w:tr w:rsidR="0051229C" w14:paraId="136A6DE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66A9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Approved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02A27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000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DBF5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C0BE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0.7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D58B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+117%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FE8E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0.9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744E2" w14:textId="77777777" w:rsidR="0051229C" w:rsidRDefault="00DA1BB6">
            <w:pPr>
              <w:spacing w:line="252" w:lineRule="auto"/>
              <w:jc w:val="center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24%</w:t>
            </w:r>
          </w:p>
        </w:tc>
      </w:tr>
      <w:tr w:rsidR="0051229C" w14:paraId="6D43390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8ADB" w14:textId="77777777" w:rsidR="0051229C" w:rsidRDefault="00DA1BB6">
            <w:pPr>
              <w:spacing w:line="252" w:lineRule="auto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  %Approval Rate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FB42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8C4A7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55%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4EC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65%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E14BA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+10pp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6BE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70%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FA253" w14:textId="77777777" w:rsidR="0051229C" w:rsidRDefault="00DA1BB6">
            <w:pPr>
              <w:spacing w:line="252" w:lineRule="auto"/>
              <w:jc w:val="center"/>
            </w:pPr>
            <w:r>
              <w:rPr>
                <w:color w:val="C00000"/>
                <w:sz w:val="18"/>
                <w:szCs w:val="18"/>
              </w:rPr>
              <w:t>−</w:t>
            </w:r>
            <w:r>
              <w:rPr>
                <w:color w:val="C00000"/>
                <w:sz w:val="18"/>
                <w:szCs w:val="18"/>
              </w:rPr>
              <w:t>5pp</w:t>
            </w:r>
          </w:p>
        </w:tc>
      </w:tr>
      <w:tr w:rsidR="0051229C" w14:paraId="49FDB48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549B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Average Ticket Size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90A9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VNDm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4869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B3A4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29011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AED3" w14:textId="77777777" w:rsidR="0051229C" w:rsidRDefault="00DA1BB6">
            <w:pPr>
              <w:spacing w:line="252" w:lineRule="auto"/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958A" w14:textId="77777777" w:rsidR="0051229C" w:rsidRDefault="00DA1BB6">
            <w:pPr>
              <w:spacing w:line="252" w:lineRule="auto"/>
              <w:jc w:val="center"/>
            </w:pPr>
            <w:r>
              <w:rPr>
                <w:color w:val="548235"/>
                <w:sz w:val="18"/>
                <w:szCs w:val="18"/>
              </w:rPr>
              <w:t>On plan</w:t>
            </w:r>
          </w:p>
        </w:tc>
      </w:tr>
      <w:tr w:rsidR="0051229C" w14:paraId="17D90CA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D637" w14:textId="77777777" w:rsidR="0051229C" w:rsidRDefault="00DA1BB6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Disbursement Volume</w:t>
            </w:r>
          </w:p>
        </w:tc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C089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VNDm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74FB0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32,945</w:t>
            </w:r>
          </w:p>
        </w:tc>
        <w:tc>
          <w:tcPr>
            <w:tcW w:w="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FFF6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71,543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3EDB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+117%</w:t>
            </w:r>
          </w:p>
        </w:tc>
        <w:tc>
          <w:tcPr>
            <w:tcW w:w="12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4422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101,124</w:t>
            </w:r>
          </w:p>
        </w:tc>
        <w:tc>
          <w:tcPr>
            <w:tcW w:w="1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8765" w14:textId="77777777" w:rsidR="0051229C" w:rsidRDefault="00DA1BB6">
            <w:pPr>
              <w:spacing w:line="252" w:lineRule="auto"/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71%</w:t>
            </w:r>
          </w:p>
        </w:tc>
      </w:tr>
    </w:tbl>
    <w:p w14:paraId="7CC63548" w14:textId="77777777" w:rsidR="0051229C" w:rsidRDefault="00DA1BB6">
      <w:pPr>
        <w:spacing w:before="80" w:after="200" w:line="264" w:lineRule="auto"/>
      </w:pPr>
      <w:r>
        <w:rPr>
          <w:b/>
          <w:bCs/>
          <w:sz w:val="18"/>
          <w:szCs w:val="18"/>
        </w:rPr>
        <w:t xml:space="preserve">Read: </w:t>
      </w:r>
      <w:r>
        <w:rPr>
          <w:color w:val="404040"/>
          <w:sz w:val="18"/>
          <w:szCs w:val="18"/>
        </w:rPr>
        <w:t>the eligible-base ceiling unlock landed in full (35%, on plan) and approval rate recovered +10pp — together driving Disbursement +117% MoM. Versus plan, Disbursement reached only 71% because traffic conversion stayed flat at 32% (vs 42% planned) and approv</w:t>
      </w:r>
      <w:r>
        <w:rPr>
          <w:color w:val="404040"/>
          <w:sz w:val="18"/>
          <w:szCs w:val="18"/>
        </w:rPr>
        <w:t>al rate recovered to 65% (vs 70%).</w:t>
      </w:r>
    </w:p>
    <w:p w14:paraId="5AF6FF38" w14:textId="77777777" w:rsidR="0051229C" w:rsidRDefault="00DA1BB6">
      <w:pPr>
        <w:pStyle w:val="Heading1"/>
        <w:spacing w:before="120" w:after="100" w:line="264" w:lineRule="auto"/>
      </w:pPr>
      <w:r>
        <w:t>1. Performance Overview and Analysis</w:t>
      </w:r>
    </w:p>
    <w:p w14:paraId="50A9EF1E" w14:textId="77777777" w:rsidR="0051229C" w:rsidRDefault="00DA1BB6">
      <w:pPr>
        <w:spacing w:after="100" w:line="264" w:lineRule="auto"/>
      </w:pPr>
      <w:r>
        <w:rPr>
          <w:b/>
          <w:bCs/>
        </w:rPr>
        <w:t xml:space="preserve">Headline. </w:t>
      </w:r>
      <w:r>
        <w:t xml:space="preserve">May Disbursement was </w:t>
      </w:r>
      <w:r>
        <w:rPr>
          <w:b/>
          <w:bCs/>
        </w:rPr>
        <w:t>71,543 VNDm</w:t>
      </w:r>
      <w:r>
        <w:t xml:space="preserve"> — </w:t>
      </w:r>
      <w:r>
        <w:rPr>
          <w:b/>
          <w:bCs/>
        </w:rPr>
        <w:t>+117% MoM</w:t>
      </w:r>
      <w:r>
        <w:t xml:space="preserve"> (Apr 32,945) but </w:t>
      </w:r>
      <w:r>
        <w:rPr>
          <w:b/>
          <w:bCs/>
        </w:rPr>
        <w:t>71% of the 101,124 plan</w:t>
      </w:r>
      <w:r>
        <w:t>. The MoM surge is real and structural; the plan miss is a timing problem, not a demand problem. Approved volume more than doubled (0.3k→0.7k) on the back of a one-off eligible-base expansion and an approval-rate recovery, while the planned traffic-convers</w:t>
      </w:r>
      <w:r>
        <w:t>ion step did not arrive because the initiative behind it slipped to June.</w:t>
      </w:r>
    </w:p>
    <w:p w14:paraId="224741B2" w14:textId="77777777" w:rsidR="0051229C" w:rsidRDefault="00DA1BB6">
      <w:pPr>
        <w:spacing w:after="100" w:line="264" w:lineRule="auto"/>
      </w:pPr>
      <w:r>
        <w:rPr>
          <w:b/>
          <w:bCs/>
        </w:rPr>
        <w:t xml:space="preserve">MoM bridge (fact). </w:t>
      </w:r>
      <w:r>
        <w:t>Disbursement +117% decomposes almost entirely into two compounding levers, with submission rate, traffic conversion and ticket all flat MoM: Eligible Base ×1.84 (1</w:t>
      </w:r>
      <w:r>
        <w:t>2.2k→22.3k) and Approval Rate ×1.18 (55%→65%); 1.84 × 1.18 ≈ 2.17, i.e. +117%.</w:t>
      </w:r>
    </w:p>
    <w:p w14:paraId="22AFFD71" w14:textId="77777777" w:rsidR="0051229C" w:rsidRDefault="00DA1BB6">
      <w:pPr>
        <w:spacing w:after="100" w:line="264" w:lineRule="auto"/>
      </w:pPr>
      <w:r>
        <w:rPr>
          <w:b/>
          <w:bCs/>
        </w:rPr>
        <w:t xml:space="preserve">Plan-miss bridge (fact). </w:t>
      </w:r>
      <w:r>
        <w:t>Of the −29,581 VNDm gap to plan: ~</w:t>
      </w:r>
      <w:r>
        <w:rPr>
          <w:b/>
          <w:bCs/>
        </w:rPr>
        <w:t>24,077 (81%)</w:t>
      </w:r>
      <w:r>
        <w:t xml:space="preserve"> is the traffic-conversion shortfall (%Traffic/Eligible 32% vs 42% planned) and ~</w:t>
      </w:r>
      <w:r>
        <w:rPr>
          <w:b/>
          <w:bCs/>
        </w:rPr>
        <w:t>5,503 (19%)</w:t>
      </w:r>
      <w:r>
        <w:t xml:space="preserve"> is approval-r</w:t>
      </w:r>
      <w:r>
        <w:t>ate under-recovery (65% vs 70%). Eligible base, submission rate and ticket size all hit plan, so the entire miss sits in two named, tracked initiatives.</w:t>
      </w:r>
    </w:p>
    <w:p w14:paraId="549A9F3B" w14:textId="77777777" w:rsidR="0051229C" w:rsidRDefault="00DA1BB6">
      <w:pPr>
        <w:spacing w:before="120" w:after="60" w:line="264" w:lineRule="auto"/>
      </w:pPr>
      <w:r>
        <w:rPr>
          <w:b/>
          <w:bCs/>
          <w:color w:val="1F4E79"/>
          <w:sz w:val="22"/>
          <w:szCs w:val="22"/>
        </w:rPr>
        <w:t>Structural ceiling unlocks</w:t>
      </w:r>
    </w:p>
    <w:p w14:paraId="4ADB89B4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Eligible base — fully unlocked, on plan. </w:t>
      </w:r>
      <w:r>
        <w:t>%Eligible/Total rose 20%→35% (+15pp</w:t>
      </w:r>
      <w:r>
        <w:t>); eligible base 12.2k→22.3k. This reconciles exactly to two initiatives landing together: the new higher-risk-appetite partner (Persona 1, +10pp, confirmed live mid-May) and the v-next score model (Persona 2, +5pp eligible, delayed from April, confirmed l</w:t>
      </w:r>
      <w:r>
        <w:t>ive May). 10 + 5 = 15pp.</w:t>
      </w:r>
    </w:p>
    <w:p w14:paraId="633E8E1D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Approval rate — recovered but below target. </w:t>
      </w:r>
      <w:r>
        <w:t xml:space="preserve">AR rose 55%→65% (+10pp), the uplift the v-next model promised. But absolute AR is 65% vs 70% plan: the −5pp dip incurred in March (a side-effect of the more-diverse offering, where users </w:t>
      </w:r>
      <w:r>
        <w:t>apply for larger tickets) has not been fully recovered. Remediation in progress — this is the structural item still off-plan.</w:t>
      </w:r>
    </w:p>
    <w:p w14:paraId="71DED290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New data points — no May impact, on track for H2. </w:t>
      </w:r>
      <w:r>
        <w:t>New-segment scoring model (Persona 2, target Sep, +15pp eligible) is in developm</w:t>
      </w:r>
      <w:r>
        <w:t>ent (scoping complete, build kicked off). It is the lever for the planned Oct step to 60% — not a May contributor.</w:t>
      </w:r>
    </w:p>
    <w:p w14:paraId="0C40CAF6" w14:textId="77777777" w:rsidR="0051229C" w:rsidRDefault="00DA1BB6">
      <w:pPr>
        <w:spacing w:before="120" w:after="60" w:line="264" w:lineRule="auto"/>
      </w:pPr>
      <w:r>
        <w:rPr>
          <w:b/>
          <w:bCs/>
          <w:color w:val="1F4E79"/>
          <w:sz w:val="22"/>
          <w:szCs w:val="22"/>
        </w:rPr>
        <w:t>Incremental acquisition / retention improvements</w:t>
      </w:r>
    </w:p>
    <w:p w14:paraId="2CB70188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Traffic conversion — flat, the single biggest reason for the plan miss. </w:t>
      </w:r>
      <w:r>
        <w:t>%Traffic/Eligible he</w:t>
      </w:r>
      <w:r>
        <w:t>ld at 32% (Apr 32%) vs 42% planned. The new product meant to unlock demand (Persona 3, +10pp) slipped May→June (UAT ran long: finish 25 May, deploy 31 May, launch June). Traffic volume still grew +84% — but purely mechanically, carried by the larger eligib</w:t>
      </w:r>
      <w:r>
        <w:t>le base, not by better conversion. The previously-shipped traffic channel #1 (Persona 3, +2pp, live since March) is sustaining.</w:t>
      </w:r>
    </w:p>
    <w:p w14:paraId="03C280CC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Submission / funnel — stable at 14%, no new lever in May. </w:t>
      </w:r>
      <w:r>
        <w:t>%Submission/Traffic flat at 14%, holding the gains already banked from</w:t>
      </w:r>
      <w:r>
        <w:t xml:space="preserve"> the landing-page revamp (Persona 1, +2pp, live Feb) and the more-diverse offering (Persona 1, +2pp, live Mar).</w:t>
      </w:r>
    </w:p>
    <w:p w14:paraId="57D3C309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Ticket size — flat at 110 VNDm. </w:t>
      </w:r>
      <w:r>
        <w:t>Holding the +10% step delivered in March by the more-diverse offering. No further ticket lever active in May; no</w:t>
      </w:r>
      <w:r>
        <w:t>te this same initiative is the source of the AR drag flagged above.</w:t>
      </w:r>
    </w:p>
    <w:p w14:paraId="71EE218F" w14:textId="77777777" w:rsidR="0051229C" w:rsidRDefault="00DA1BB6">
      <w:pPr>
        <w:pStyle w:val="Heading1"/>
        <w:spacing w:before="200" w:after="100" w:line="264" w:lineRule="auto"/>
      </w:pPr>
      <w:r>
        <w:t>2. Next Month (June) Run-Rate and Key Initiatives</w:t>
      </w:r>
    </w:p>
    <w:p w14:paraId="578A5D5D" w14:textId="77777777" w:rsidR="0051229C" w:rsidRDefault="00DA1BB6">
      <w:pPr>
        <w:spacing w:after="100" w:line="264" w:lineRule="auto"/>
      </w:pPr>
      <w:r>
        <w:rPr>
          <w:b/>
          <w:bCs/>
        </w:rPr>
        <w:t xml:space="preserve">Run-rate. </w:t>
      </w:r>
      <w:r>
        <w:t>June Disbursement run-rate is ~</w:t>
      </w:r>
      <w:r>
        <w:rPr>
          <w:b/>
          <w:bCs/>
        </w:rPr>
        <w:t>98,596 VNDm</w:t>
      </w:r>
      <w:r>
        <w:t xml:space="preserve"> — +38% MoM and ~93% of the 106,180 plan. The gap to plan narrows sharply versus May b</w:t>
      </w:r>
      <w:r>
        <w:t>ecause the delayed traffic-conversion step lands; the residual ~7% gap is the approval-rate recovery, still incomplete (run-rate assumes 65%, plan assumes 70%).</w:t>
      </w:r>
    </w:p>
    <w:p w14:paraId="722CA0B5" w14:textId="77777777" w:rsidR="0051229C" w:rsidRDefault="00DA1BB6">
      <w:pPr>
        <w:spacing w:before="100" w:after="60" w:line="264" w:lineRule="auto"/>
      </w:pPr>
      <w:r>
        <w:rPr>
          <w:b/>
          <w:bCs/>
          <w:color w:val="1F4E79"/>
          <w:sz w:val="22"/>
          <w:szCs w:val="22"/>
        </w:rPr>
        <w:t>Structural ceiling unlocks</w:t>
      </w:r>
    </w:p>
    <w:p w14:paraId="351E3D7C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>Eligible base holds at 35% (23.5k), +5% MoM with user-base growth. N</w:t>
      </w:r>
      <w:r>
        <w:t>o new eligible step due in June; next steps are Aug (45%) and Oct (60%).</w:t>
      </w:r>
    </w:p>
    <w:p w14:paraId="64299017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>Approval-rate remediation continues to close the residual 65%→70% gap. Whether June reaches 70% is the swing factor on hitting plan.</w:t>
      </w:r>
    </w:p>
    <w:p w14:paraId="2989BE97" w14:textId="77777777" w:rsidR="0051229C" w:rsidRDefault="00DA1BB6">
      <w:pPr>
        <w:spacing w:before="100" w:after="60" w:line="264" w:lineRule="auto"/>
      </w:pPr>
      <w:r>
        <w:rPr>
          <w:b/>
          <w:bCs/>
          <w:color w:val="1F4E79"/>
          <w:sz w:val="22"/>
          <w:szCs w:val="22"/>
        </w:rPr>
        <w:t>Incremental acquisition / retention improvements</w:t>
      </w:r>
    </w:p>
    <w:p w14:paraId="2461607A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N</w:t>
      </w:r>
      <w:r>
        <w:rPr>
          <w:b/>
          <w:bCs/>
        </w:rPr>
        <w:t xml:space="preserve">ew product unlocking demand (Persona 3) launches early June — the catch-up lever. </w:t>
      </w:r>
      <w:r>
        <w:t>Expected to lift %Traffic/Eligible 32%→42% (+10pp). This is the dominant driver of the June step-up and the item to protect against further slip.</w:t>
      </w:r>
    </w:p>
    <w:p w14:paraId="46BEF5F2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>Personalization using big da</w:t>
      </w:r>
      <w:r>
        <w:t>ta (Persona 2, target Jul, +2pp submission) kicks off early June — dependent on the data-platform upgrade. Traffic channel #1 and the Feb/Mar conversion gains continue to be sustained.</w:t>
      </w:r>
    </w:p>
    <w:p w14:paraId="26EE25A6" w14:textId="01E062DC" w:rsidR="0051229C" w:rsidRDefault="00DA1BB6">
      <w:pPr>
        <w:pStyle w:val="Heading1"/>
        <w:spacing w:before="200" w:after="100" w:line="264" w:lineRule="auto"/>
      </w:pPr>
      <w:r>
        <w:t xml:space="preserve">3. Top 1 </w:t>
      </w:r>
      <w:r>
        <w:t>Priority</w:t>
      </w:r>
      <w:r>
        <w:t xml:space="preserve"> for Next Month (June)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900"/>
        <w:gridCol w:w="3200"/>
        <w:gridCol w:w="3700"/>
      </w:tblGrid>
      <w:tr w:rsidR="0051229C" w14:paraId="33523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717E4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3D5A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Objective / lever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A7006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Initiative &amp; owner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7736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Target outcome &amp; why it matters</w:t>
            </w:r>
          </w:p>
        </w:tc>
      </w:tr>
      <w:tr w:rsidR="0051229C" w14:paraId="2B8B17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E74D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672A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Structural — traffic conversion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8935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Launch new product that unlocks new demand (Persona 3)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BE4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6CA7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Recover the +10pp %Traffic/Eligible (32%→42%) delayed from May. Largest single Disbursement lever</w:t>
            </w:r>
            <w:r>
              <w:rPr>
                <w:sz w:val="18"/>
                <w:szCs w:val="18"/>
              </w:rPr>
              <w:t xml:space="preserve"> for June; ~81% </w:t>
            </w:r>
            <w:r>
              <w:rPr>
                <w:sz w:val="18"/>
                <w:szCs w:val="18"/>
              </w:rPr>
              <w:lastRenderedPageBreak/>
              <w:t>of May’s plan miss traces to this slip. Risk: it has already slipped once — guard the early-June launch date.</w:t>
            </w:r>
          </w:p>
        </w:tc>
      </w:tr>
      <w:tr w:rsidR="0051229C" w14:paraId="0E13918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3C17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9C2A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Structural — approval rate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ACC2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Complete AR remediation (Persona 2)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5C79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Close the residual −5pp (65%→70%). Isolate and treat the higher-ticket side-effect from the diverse-offering initiative. Without this, June still misses plan by ~7%.</w:t>
            </w:r>
          </w:p>
        </w:tc>
      </w:tr>
      <w:tr w:rsidR="0051229C" w14:paraId="04B46FC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E6C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0D2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Structural — eligible pipeline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2387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Advance Aug partner #2 due diligence &amp; Sep new-segment model (Persona 1 / 2)</w:t>
            </w:r>
          </w:p>
        </w:tc>
        <w:tc>
          <w:tcPr>
            <w:tcW w:w="3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3B8C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Protect the H2 engine: the Aug step to 45% and the Oct step to 60%. Both are currently Medium confidence; slippage here threatens the FY target far more than the May miss.</w:t>
            </w:r>
          </w:p>
        </w:tc>
      </w:tr>
    </w:tbl>
    <w:p w14:paraId="19300134" w14:textId="77777777" w:rsidR="0051229C" w:rsidRDefault="00DA1BB6">
      <w:pPr>
        <w:spacing w:before="80" w:after="100" w:line="264" w:lineRule="auto"/>
      </w:pPr>
      <w:r>
        <w:rPr>
          <w:b/>
          <w:bCs/>
          <w:sz w:val="18"/>
          <w:szCs w:val="18"/>
        </w:rPr>
        <w:t>Also i</w:t>
      </w:r>
      <w:r>
        <w:rPr>
          <w:b/>
          <w:bCs/>
          <w:sz w:val="18"/>
          <w:szCs w:val="18"/>
        </w:rPr>
        <w:t xml:space="preserve">n flight: </w:t>
      </w:r>
      <w:r>
        <w:rPr>
          <w:color w:val="404040"/>
          <w:sz w:val="18"/>
          <w:szCs w:val="18"/>
        </w:rPr>
        <w:t>kick off personalization (Persona 2) early June, gated on the data-platform upgrade; keep sustaining the live traffic and conversion gains.</w:t>
      </w:r>
    </w:p>
    <w:p w14:paraId="61AAE34F" w14:textId="77777777" w:rsidR="0051229C" w:rsidRDefault="00DA1BB6">
      <w:pPr>
        <w:pStyle w:val="Heading1"/>
        <w:spacing w:before="200" w:after="100" w:line="264" w:lineRule="auto"/>
      </w:pPr>
      <w:r>
        <w:t>4. Progress Toward Annual Plan</w:t>
      </w:r>
    </w:p>
    <w:p w14:paraId="73DF291C" w14:textId="77777777" w:rsidR="0051229C" w:rsidRDefault="00DA1BB6">
      <w:pPr>
        <w:spacing w:before="60" w:after="60" w:line="264" w:lineRule="auto"/>
      </w:pPr>
      <w:r>
        <w:rPr>
          <w:b/>
          <w:bCs/>
          <w:color w:val="1F4E79"/>
          <w:sz w:val="22"/>
          <w:szCs w:val="22"/>
        </w:rPr>
        <w:t>Structural ceiling unlocks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1500"/>
        <w:gridCol w:w="1500"/>
      </w:tblGrid>
      <w:tr w:rsidR="0051229C" w14:paraId="6178B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90817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Lever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82A01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landed / what's next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456D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43101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1229C" w14:paraId="01C287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9F55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Expand eligible pool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740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May: +15pp delivered (partner #1 +10pp, model v-next +5pp) → 35%, on plan. Next: partner #2 → 45% (Aug); new-segment model → 60% (Oct).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AC47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High (live) / Medium (Aug-Oct)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C5B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On track</w:t>
            </w:r>
          </w:p>
        </w:tc>
      </w:tr>
      <w:tr w:rsidR="0051229C" w14:paraId="639EDA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80D8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Approval rate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8F3F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v-next model delivered +10pp uplift; absolute AR 65% vs 70% target. Residual −5pp from Mar higher-ticket side-effect; remediation in progress.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5E3F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BE4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621E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Behind</w:t>
            </w:r>
          </w:p>
        </w:tc>
      </w:tr>
      <w:tr w:rsidR="0051229C" w14:paraId="29CECC4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B83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New data points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BA7B2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New-segment scoring model in development (scoping done, build started); targets Sep, enabling the Oct eligible step to 60%.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1F99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F271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On track</w:t>
            </w:r>
          </w:p>
        </w:tc>
      </w:tr>
    </w:tbl>
    <w:p w14:paraId="7D801ACE" w14:textId="77777777" w:rsidR="0051229C" w:rsidRDefault="00DA1BB6">
      <w:pPr>
        <w:spacing w:before="140" w:after="60" w:line="264" w:lineRule="auto"/>
      </w:pPr>
      <w:r>
        <w:rPr>
          <w:b/>
          <w:bCs/>
          <w:color w:val="1F4E79"/>
          <w:sz w:val="22"/>
          <w:szCs w:val="22"/>
        </w:rPr>
        <w:t>Incremental acquisition / retention improvements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060"/>
        <w:gridCol w:w="1500"/>
        <w:gridCol w:w="1500"/>
      </w:tblGrid>
      <w:tr w:rsidR="0051229C" w14:paraId="66B51A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14E91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Lever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E2B8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landed / what's next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A913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1E0A" w14:textId="77777777" w:rsidR="0051229C" w:rsidRDefault="00DA1BB6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1229C" w14:paraId="1FACC6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35DE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Traffic — new product (demand)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7358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Slipped May→June; launches early June → +10pp %Traffic/Eligible (Persona 3).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CDD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+10pp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BE4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6C0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Delay→Jun</w:t>
            </w:r>
          </w:p>
        </w:tc>
      </w:tr>
      <w:tr w:rsidR="0051229C" w14:paraId="5602EA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7F88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Traffic — channel #1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69EE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 since March; +2pp confirmed (30%→32%). Sustaining.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3D463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+2pp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966F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</w:t>
            </w:r>
          </w:p>
        </w:tc>
      </w:tr>
      <w:tr w:rsidR="0051229C" w14:paraId="234ABA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AA7A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Traffic — channel #2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DF24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Persona 3; planned Jul. Not yet started.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C333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+2pp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3F64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Not started</w:t>
            </w:r>
          </w:p>
        </w:tc>
      </w:tr>
      <w:tr w:rsidR="0051229C" w14:paraId="6888B5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B574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Traffic — year-end campaign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C83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Q4 (+5pp); planning to begin Q3, creative &amp; budget not locked.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C55E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+5pp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49EC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Not started</w:t>
            </w:r>
          </w:p>
        </w:tc>
      </w:tr>
      <w:tr w:rsidR="0051229C" w14:paraId="50FEB4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90D7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Submission — landing page revamp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7F3E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 since Feb; +2pp confirmed (→12%→14%). Sustaining.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4005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+2pp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D922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</w:t>
            </w:r>
          </w:p>
        </w:tc>
      </w:tr>
      <w:tr w:rsidR="0051229C" w14:paraId="24BF88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948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Submission / ticket — diverse offering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68A7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 since Mar; +2pp submission (→14%) and +10% ticket (→110) confirmed. Note: source of −5pp AR drag.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B546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+2pp / +10%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013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Live</w:t>
            </w:r>
          </w:p>
        </w:tc>
      </w:tr>
      <w:tr w:rsidR="0051229C" w14:paraId="4BD1F6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725E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Submission — personalization (big data)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DE3C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Persona 2; planned Jul. Kickoff early June, gated on data-platform upgrade.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9829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+2pp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3A1B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Not started</w:t>
            </w:r>
          </w:p>
        </w:tc>
      </w:tr>
      <w:tr w:rsidR="0051229C" w14:paraId="1172E7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EF90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lastRenderedPageBreak/>
              <w:t>Submission — redirect dropped users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F4665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Low expected impact (+0.5pp); deprioritized vs higher-impact work; may revisit Q4.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7DC9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+0.5pp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73D7" w14:textId="77777777" w:rsidR="0051229C" w:rsidRDefault="00DA1BB6">
            <w:pPr>
              <w:spacing w:line="252" w:lineRule="auto"/>
            </w:pPr>
            <w:r>
              <w:rPr>
                <w:sz w:val="18"/>
                <w:szCs w:val="18"/>
              </w:rPr>
              <w:t>Deprioritized</w:t>
            </w:r>
          </w:p>
        </w:tc>
      </w:tr>
    </w:tbl>
    <w:p w14:paraId="002CF43E" w14:textId="77777777" w:rsidR="0051229C" w:rsidRDefault="00DA1BB6">
      <w:pPr>
        <w:spacing w:before="140" w:after="60" w:line="264" w:lineRule="auto"/>
      </w:pPr>
      <w:r>
        <w:rPr>
          <w:b/>
          <w:bCs/>
          <w:color w:val="1F4E79"/>
          <w:sz w:val="22"/>
          <w:szCs w:val="22"/>
        </w:rPr>
        <w:t>YTD vs plan and FY outlook</w:t>
      </w:r>
    </w:p>
    <w:p w14:paraId="57A29F73" w14:textId="77777777" w:rsidR="0051229C" w:rsidRDefault="00DA1BB6">
      <w:pPr>
        <w:spacing w:after="100" w:line="264" w:lineRule="auto"/>
      </w:pPr>
      <w:r>
        <w:t xml:space="preserve">YTD (Jan–May) Disbursement is </w:t>
      </w:r>
      <w:r>
        <w:rPr>
          <w:b/>
          <w:bCs/>
        </w:rPr>
        <w:t>178,578 VNDm vs 230,480 plan (78%)</w:t>
      </w:r>
      <w:r>
        <w:t>; the −51,902 cumulative</w:t>
      </w:r>
      <w:r>
        <w:t xml:space="preserve"> gap is concentrated in April (−19,468) and May (−29,581). Both stem from the same root cause: the structural unlocks (eligible base + approval rate) and the traffic-conversion product all landed roughly one month later than the plan assumed. By May the el</w:t>
      </w:r>
      <w:r>
        <w:t>igible-base unlock had fully caught up to plan level; the remaining drag is traffic conversion (recovering in June) and the residual AR gap.</w:t>
      </w:r>
    </w:p>
    <w:p w14:paraId="14CBF013" w14:textId="77777777" w:rsidR="0051229C" w:rsidRDefault="00DA1BB6">
      <w:pPr>
        <w:spacing w:after="100" w:line="264" w:lineRule="auto"/>
      </w:pPr>
      <w:r>
        <w:t xml:space="preserve">FY target of </w:t>
      </w:r>
      <w:r>
        <w:rPr>
          <w:b/>
          <w:bCs/>
        </w:rPr>
        <w:t>1,879,675 VNDm</w:t>
      </w:r>
      <w:r>
        <w:t xml:space="preserve"> remains achievable but is now back-loaded. It hinges on three things holding: (i) %Traf</w:t>
      </w:r>
      <w:r>
        <w:t>fic/Eligible reaching and staying ≥42% from June, (ii) approval rate recovering to 70%, and (iii) the Aug (45%) and Oct (60%) eligible steps landing on time. The May miss is recoverable; a slip in the Aug/Oct eligible steps is not.</w:t>
      </w:r>
    </w:p>
    <w:p w14:paraId="6EC5BCFA" w14:textId="77777777" w:rsidR="0051229C" w:rsidRDefault="00DA1BB6">
      <w:pPr>
        <w:spacing w:before="140" w:after="60" w:line="264" w:lineRule="auto"/>
      </w:pPr>
      <w:r>
        <w:rPr>
          <w:b/>
          <w:bCs/>
          <w:color w:val="1F4E79"/>
          <w:sz w:val="22"/>
          <w:szCs w:val="22"/>
        </w:rPr>
        <w:t>Risks, dependencies &amp; es</w:t>
      </w:r>
      <w:r>
        <w:rPr>
          <w:b/>
          <w:bCs/>
          <w:color w:val="1F4E79"/>
          <w:sz w:val="22"/>
          <w:szCs w:val="22"/>
        </w:rPr>
        <w:t>calations</w:t>
      </w:r>
    </w:p>
    <w:p w14:paraId="32EFA5E0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New-demand product (June launch) is load-bearing for the June run-rate and has already slipped once — a further slip directly compounds the YTD gap. </w:t>
      </w:r>
      <w:r>
        <w:rPr>
          <w:b/>
          <w:bCs/>
          <w:color w:val="C00000"/>
        </w:rPr>
        <w:t>[Watch closely]</w:t>
      </w:r>
    </w:p>
    <w:p w14:paraId="2EBB614F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AR remediation: if the higher-ticket mix keeps dragging approval, the 70% plan is at risk. </w:t>
      </w:r>
      <w:r>
        <w:t>Action: isolate the side-effect of the diverse-offering initiative and quantify a clean AR baseline.</w:t>
      </w:r>
    </w:p>
    <w:p w14:paraId="6590F2DB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>Eligible steps #2 (Aug, 45%) and #3 (Oct, 60%) are Medium confidence and are the true FY engine — surface for escalation now, not in Q3.</w:t>
      </w:r>
    </w:p>
    <w:p w14:paraId="04C1AFA0" w14:textId="77777777" w:rsidR="0051229C" w:rsidRDefault="00DA1BB6">
      <w:pPr>
        <w:pStyle w:val="ListParagraph"/>
        <w:numPr>
          <w:ilvl w:val="0"/>
          <w:numId w:val="2"/>
        </w:numPr>
        <w:spacing w:after="60" w:line="264" w:lineRule="auto"/>
      </w:pPr>
      <w:r>
        <w:t>Personalization de</w:t>
      </w:r>
      <w:r>
        <w:t>pends on the data-platform upgrade (external dependency); confirm the June kickoff is unblocked.</w:t>
      </w:r>
    </w:p>
    <w:p w14:paraId="157B4E77" w14:textId="77777777" w:rsidR="0051229C" w:rsidRDefault="00DA1BB6">
      <w:pPr>
        <w:spacing w:before="200" w:after="100" w:line="264" w:lineRule="auto"/>
      </w:pPr>
      <w:r>
        <w:rPr>
          <w:i/>
          <w:iCs/>
          <w:color w:val="808080"/>
          <w:sz w:val="16"/>
          <w:szCs w:val="16"/>
        </w:rPr>
        <w:t>Prepared for hackathon use — synthetic data only. Generated to mirror the fixed CL report structure for the report auto-drafting tool.</w:t>
      </w:r>
    </w:p>
    <w:sectPr w:rsidR="0051229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390A"/>
    <w:multiLevelType w:val="hybridMultilevel"/>
    <w:tmpl w:val="C676463E"/>
    <w:lvl w:ilvl="0" w:tplc="4F9A2CA4">
      <w:start w:val="1"/>
      <w:numFmt w:val="bullet"/>
      <w:lvlText w:val="•"/>
      <w:lvlJc w:val="left"/>
      <w:pPr>
        <w:ind w:left="460" w:hanging="240"/>
      </w:pPr>
    </w:lvl>
    <w:lvl w:ilvl="1" w:tplc="F690AEA2">
      <w:numFmt w:val="decimal"/>
      <w:lvlText w:val=""/>
      <w:lvlJc w:val="left"/>
    </w:lvl>
    <w:lvl w:ilvl="2" w:tplc="32BE1D52">
      <w:numFmt w:val="decimal"/>
      <w:lvlText w:val=""/>
      <w:lvlJc w:val="left"/>
    </w:lvl>
    <w:lvl w:ilvl="3" w:tplc="1A06D280">
      <w:numFmt w:val="decimal"/>
      <w:lvlText w:val=""/>
      <w:lvlJc w:val="left"/>
    </w:lvl>
    <w:lvl w:ilvl="4" w:tplc="F90CD15E">
      <w:numFmt w:val="decimal"/>
      <w:lvlText w:val=""/>
      <w:lvlJc w:val="left"/>
    </w:lvl>
    <w:lvl w:ilvl="5" w:tplc="9F5ABDAA">
      <w:numFmt w:val="decimal"/>
      <w:lvlText w:val=""/>
      <w:lvlJc w:val="left"/>
    </w:lvl>
    <w:lvl w:ilvl="6" w:tplc="C91CF5F4">
      <w:numFmt w:val="decimal"/>
      <w:lvlText w:val=""/>
      <w:lvlJc w:val="left"/>
    </w:lvl>
    <w:lvl w:ilvl="7" w:tplc="49324F56">
      <w:numFmt w:val="decimal"/>
      <w:lvlText w:val=""/>
      <w:lvlJc w:val="left"/>
    </w:lvl>
    <w:lvl w:ilvl="8" w:tplc="E90C1CDC">
      <w:numFmt w:val="decimal"/>
      <w:lvlText w:val=""/>
      <w:lvlJc w:val="left"/>
    </w:lvl>
  </w:abstractNum>
  <w:abstractNum w:abstractNumId="1" w15:restartNumberingAfterBreak="0">
    <w:nsid w:val="64CE0642"/>
    <w:multiLevelType w:val="hybridMultilevel"/>
    <w:tmpl w:val="6F349AD8"/>
    <w:lvl w:ilvl="0" w:tplc="F99C7338">
      <w:start w:val="1"/>
      <w:numFmt w:val="bullet"/>
      <w:lvlText w:val="●"/>
      <w:lvlJc w:val="left"/>
      <w:pPr>
        <w:ind w:left="720" w:hanging="360"/>
      </w:pPr>
    </w:lvl>
    <w:lvl w:ilvl="1" w:tplc="882A3344">
      <w:start w:val="1"/>
      <w:numFmt w:val="bullet"/>
      <w:lvlText w:val="○"/>
      <w:lvlJc w:val="left"/>
      <w:pPr>
        <w:ind w:left="1440" w:hanging="360"/>
      </w:pPr>
    </w:lvl>
    <w:lvl w:ilvl="2" w:tplc="34308438">
      <w:start w:val="1"/>
      <w:numFmt w:val="bullet"/>
      <w:lvlText w:val="■"/>
      <w:lvlJc w:val="left"/>
      <w:pPr>
        <w:ind w:left="2160" w:hanging="360"/>
      </w:pPr>
    </w:lvl>
    <w:lvl w:ilvl="3" w:tplc="BC2A0F98">
      <w:start w:val="1"/>
      <w:numFmt w:val="bullet"/>
      <w:lvlText w:val="●"/>
      <w:lvlJc w:val="left"/>
      <w:pPr>
        <w:ind w:left="2880" w:hanging="360"/>
      </w:pPr>
    </w:lvl>
    <w:lvl w:ilvl="4" w:tplc="77DC9582">
      <w:start w:val="1"/>
      <w:numFmt w:val="bullet"/>
      <w:lvlText w:val="○"/>
      <w:lvlJc w:val="left"/>
      <w:pPr>
        <w:ind w:left="3600" w:hanging="360"/>
      </w:pPr>
    </w:lvl>
    <w:lvl w:ilvl="5" w:tplc="34446EA8">
      <w:start w:val="1"/>
      <w:numFmt w:val="bullet"/>
      <w:lvlText w:val="■"/>
      <w:lvlJc w:val="left"/>
      <w:pPr>
        <w:ind w:left="4320" w:hanging="360"/>
      </w:pPr>
    </w:lvl>
    <w:lvl w:ilvl="6" w:tplc="910E669C">
      <w:start w:val="1"/>
      <w:numFmt w:val="bullet"/>
      <w:lvlText w:val="●"/>
      <w:lvlJc w:val="left"/>
      <w:pPr>
        <w:ind w:left="5040" w:hanging="360"/>
      </w:pPr>
    </w:lvl>
    <w:lvl w:ilvl="7" w:tplc="0812E380">
      <w:start w:val="1"/>
      <w:numFmt w:val="bullet"/>
      <w:lvlText w:val="●"/>
      <w:lvlJc w:val="left"/>
      <w:pPr>
        <w:ind w:left="5760" w:hanging="360"/>
      </w:pPr>
    </w:lvl>
    <w:lvl w:ilvl="8" w:tplc="3E6AE8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29C"/>
    <w:rsid w:val="0051229C"/>
    <w:rsid w:val="00DA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7D90"/>
  <w15:docId w15:val="{804737FB-7CCA-4E7F-8A2C-7F6141D2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BFD3EA"/>
      </w:pBdr>
      <w:spacing w:before="220" w:after="12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1492</Words>
  <Characters>8510</Characters>
  <Application>Microsoft Office Word</Application>
  <DocSecurity>0</DocSecurity>
  <Lines>70</Lines>
  <Paragraphs>19</Paragraphs>
  <ScaleCrop>false</ScaleCrop>
  <Company>VNG</Company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Anh. Đinh Văn Kỳ</cp:lastModifiedBy>
  <cp:revision>2</cp:revision>
  <dcterms:created xsi:type="dcterms:W3CDTF">2026-06-15T10:34:00Z</dcterms:created>
  <dcterms:modified xsi:type="dcterms:W3CDTF">2026-06-15T16:54:00Z</dcterms:modified>
</cp:coreProperties>
</file>