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CL - Biz - Report 2026.06</w:t>
      </w:r>
    </w:p>
    <w:p>
      <w:pPr>
        <w:spacing w:after="40"/>
      </w:pPr>
      <w:r>
        <w:rPr>
          <w:b w:val="0"/>
          <w:color w:val="595959"/>
          <w:sz w:val="18"/>
        </w:rPr>
        <w:t>Cash Loan (CL) monthly business report  •  Reporting month: June 2026  •  Latest actual: Jun-26  •  Forecast month: Jul-26</w:t>
      </w:r>
    </w:p>
    <w:p>
      <w:pPr>
        <w:spacing w:after="160"/>
      </w:pPr>
      <w:r>
        <w:rPr>
          <w:b w:val="0"/>
          <w:color w:val="595959"/>
          <w:sz w:val="17"/>
        </w:rPr>
        <w:t>Data basis. Figures are drawn from the Annual Plan / KPI sheet and the Initiative Tracker (status as of end-June 2026). Structure follows the fixed four-part format; each section is split into Structural ceiling unlocks and Incremental acquisition / retention improvements.</w:t>
      </w:r>
    </w:p>
    <w:p>
      <w:pPr>
        <w:spacing w:after="60"/>
      </w:pPr>
      <w:r>
        <w:rPr>
          <w:b/>
          <w:color w:val="1F4E79"/>
          <w:sz w:val="22"/>
        </w:rPr>
        <w:t>KPI snapshot — Cash Loan funnel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Metric (Cash Loan)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May-26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Jun-26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MoM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Jun Plan</w:t>
            </w:r>
          </w:p>
        </w:tc>
        <w:tc>
          <w:tcPr>
            <w:tcW w:type="dxa" w:w="1234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vs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Eligible Base For Cash Loan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%Eligible/Total User Base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Traffic to Landing Page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%Traffic/Eligible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+10pp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42%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Submission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%Submission/Traffic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Approved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000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%Approval Rate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65%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-5pp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Average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On plan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%mom growth ticket size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Disbursement Volume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VNDm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71,543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98,596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+38%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107,191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-8%</w:t>
            </w:r>
          </w:p>
        </w:tc>
      </w:tr>
    </w:tbl>
    <w:p>
      <w:pPr>
        <w:spacing w:after="80"/>
      </w:pPr>
      <w:r>
        <w:rPr>
          <w:b/>
        </w:rPr>
        <w:t xml:space="preserve">Read: </w:t>
      </w:r>
      <w:r>
        <w:t>Disbursement volume reached VNDm 98,596 in June, up 38% MoM but missing the VNDm 107,191 plan by 8%. The funnel shows a 38% MoM increase in traffic and approvals driven by a 10pp lift in traffic-to-eligible conversion, while approval rates and ticket sizes remained flat.</w:t>
      </w:r>
    </w:p>
    <w:p>
      <w:pPr>
        <w:spacing w:after="80"/>
      </w:pPr>
      <w:r>
        <w:rPr>
          <w:b/>
        </w:rPr>
        <w:t xml:space="preserve">Movement check: </w:t>
      </w:r>
      <w:r>
        <w:t>Eligible Base For Cash Loan +5% — MECHANICAL (base-driven; %Eligible/Total User Base flat). Traffic to Landing Page — REAL (%Traffic/Eligible +10pp). Submission +38% — MECHANICAL (base-driven; %Submission/Traffic flat). Approved +38% — MECHANICAL (base-driven; %Approval Rate flat).</w:t>
      </w:r>
    </w:p>
    <w:p>
      <w:pPr>
        <w:pStyle w:val="Heading1"/>
      </w:pPr>
      <w:r>
        <w:rPr>
          <w:b/>
          <w:color w:val="1F4E79"/>
        </w:rPr>
        <w:t>1. Performance Overview and Analysis</w:t>
      </w:r>
    </w:p>
    <w:p>
      <w:pPr>
        <w:spacing w:after="80"/>
      </w:pPr>
      <w:r>
        <w:rPr>
          <w:b/>
        </w:rPr>
        <w:t xml:space="preserve">Headline. </w:t>
      </w:r>
      <w:r>
        <w:t>June disbursement hit VNDm 98,596 (+38% MoM) but missed plan by 8% (VNDm 107,191) due to a 5pp shortfall in approval rates despite a successful 10pp lift in traffic conversion.</w:t>
      </w:r>
    </w:p>
    <w:p>
      <w:pPr>
        <w:spacing w:after="80"/>
      </w:pPr>
      <w:r>
        <w:rPr>
          <w:b/>
        </w:rPr>
        <w:t xml:space="preserve">MoM bridge (fact). </w:t>
      </w:r>
      <w:r>
        <w:t>Disbursement growth of +38% decomposes into Eligible Base x1.05 (mechanical, +5% user base) and Traffic Conversion x1.31 (real, +10pp lift in %Traffic/Eligible); 1.05 x 1.31 ~= 1.38, i.e. +38%. Submission and Approval volumes grew mechanically (+38%) as conversion rates (%Submission/Traffic and %Approval Rate) remained flat at 14% and 65% respectively.</w:t>
      </w:r>
    </w:p>
    <w:p>
      <w:pPr>
        <w:spacing w:after="80"/>
      </w:pPr>
      <w:r>
        <w:rPr>
          <w:b/>
        </w:rPr>
        <w:t xml:space="preserve">Plan-miss bridge (fact). </w:t>
      </w:r>
      <w:r>
        <w:t>The 8% miss (VNDm 8,595) is entirely driven by the Approval Rate gap: actual 65% vs plan 70% (-5pp). While Traffic to Landing Page met plan (10k vs 10k) and Eligible Base was on plan (23k vs 24k), the failure to lift approval rates offset the traffic gains.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Initiative #1.0 (Persona 1, On Track): Partner integration completed in May; however, the promised +10pp impact on %Eligible/Total User Base was not realized in June (remained flat at 35%), indicating the partner volume has not yet scaled or the risk appetite threshold was not fully utilized.</w:t>
      </w:r>
    </w:p>
    <w:p>
      <w:pPr>
        <w:pStyle w:val="ListBullet"/>
      </w:pPr>
      <w:r>
        <w:t>Initiative #2.0 (Persona 1, Delay): Second high-risk partner delayed to Oct-26 due to mandatory risk-based pricing API requirements; +10pp impact on %Eligible/Total User Base is not yet measurable.</w:t>
      </w:r>
    </w:p>
    <w:p>
      <w:pPr>
        <w:pStyle w:val="ListBullet"/>
      </w:pPr>
      <w:r>
        <w:t>Initiative #3.0 (Persona 2, On Track): New scoring model targeting +15pp on %Eligible/Total User Base remains on track for Sep-26 launch; no impact in June.</w:t>
      </w:r>
    </w:p>
    <w:p>
      <w:pPr>
        <w:pStyle w:val="ListBullet"/>
      </w:pPr>
      <w:r>
        <w:t>Initiative #4.0 (Persona 3, Live): New product launched 7-Jun to unlock demand; successfully drove the +10pp lift in %Traffic/Eligible (32% to 42%), fully realizing the expected impact.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#6.0 (Persona 3, Live): New traffic channel #1 live since Mar-26; contribution to the +10pp traffic lift is not yet isolated from Initiative #4.0.</w:t>
      </w:r>
    </w:p>
    <w:p>
      <w:pPr>
        <w:pStyle w:val="ListBullet"/>
      </w:pPr>
      <w:r>
        <w:t>Initiative #7.0 (Persona 3, Deprioritized): Traffic channel #2 deprioritized due to Cashier team load; +2pp impact deferred to Q4.</w:t>
      </w:r>
    </w:p>
    <w:p>
      <w:pPr>
        <w:pStyle w:val="ListBullet"/>
      </w:pPr>
      <w:r>
        <w:t>Initiative #8.0 (Persona 1, Live): Landing page revamp live since Feb-26; %Submission/Traffic remained flat at 14%, suggesting the +2pp target is not yet realized or offset by other factors.</w:t>
      </w:r>
    </w:p>
    <w:p>
      <w:pPr>
        <w:pStyle w:val="ListBullet"/>
      </w:pPr>
      <w:r>
        <w:t>Initiative #9.0 (Persona 1, Live): Diverse offerings live since Mar-26; Average Ticket Size remained flat at VNDm 110, indicating the +10% target is not yet realized.</w:t>
      </w:r>
    </w:p>
    <w:p>
      <w:pPr>
        <w:pStyle w:val="ListBullet"/>
      </w:pPr>
      <w:r>
        <w:t>Initiative #10.0 (Persona 2, Delay): Personalization delayed to Aug-26 due to DS team prioritization; +2pp impact on %Submission/Traffic not yet measurable.</w:t>
      </w:r>
    </w:p>
    <w:p>
      <w:pPr>
        <w:pStyle w:val="ListBullet"/>
      </w:pPr>
      <w:r>
        <w:t>Initiative #11.0 (Persona 3, Deprioritized): Redirect tactics for dropped customers deprioritized; +0.5pp impact deferred to Q4.</w:t>
      </w:r>
    </w:p>
    <w:p>
      <w:pPr>
        <w:pStyle w:val="ListBullet"/>
      </w:pPr>
      <w:r>
        <w:t>Initiative #12.0 (Persona 3, Not started): Year-end campaign planning for Q3; no impact in June.</w:t>
      </w:r>
    </w:p>
    <w:p>
      <w:pPr>
        <w:pStyle w:val="Heading1"/>
      </w:pPr>
      <w:r>
        <w:rPr>
          <w:b/>
          <w:color w:val="1F4E79"/>
        </w:rPr>
        <w:t>2. Next Month (July) Run-Rate and Key Initiatives</w:t>
      </w:r>
    </w:p>
    <w:p>
      <w:pPr>
        <w:spacing w:after="80"/>
      </w:pPr>
      <w:r>
        <w:rPr>
          <w:b/>
        </w:rPr>
        <w:t xml:space="preserve">Run-rate. </w:t>
      </w:r>
      <w:r>
        <w:t>July disbursement run-rate is VNDm 103,525 (+5% MoM vs June actual), which remains 23% below the July plan of VNDm 134,754.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p>
      <w:pPr>
        <w:pStyle w:val="ListBullet"/>
      </w:pPr>
      <w:r>
        <w:t>Initiative #2.0 (Persona 1) remains delayed until Oct-26; no structural base expansion expected in July.</w:t>
      </w:r>
    </w:p>
    <w:p>
      <w:pPr>
        <w:pStyle w:val="ListBullet"/>
      </w:pPr>
      <w:r>
        <w:t>Initiative #3.0 (Persona 2) launch scheduled for Sep-26; no approval rate improvement expected in July.</w:t>
      </w:r>
    </w:p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p>
      <w:pPr>
        <w:pStyle w:val="ListBullet"/>
      </w:pPr>
      <w:r>
        <w:t>Initiative #10.0 (Persona 2) delayed to Aug-26; no submission rate lift expected in July.</w:t>
      </w:r>
    </w:p>
    <w:p>
      <w:pPr>
        <w:pStyle w:val="ListBullet"/>
      </w:pPr>
      <w:r>
        <w:t>Initiative #7.0 and #11.0 remain deprioritized; no incremental traffic or submission gains expected in July.</w:t>
      </w:r>
    </w:p>
    <w:p>
      <w:pPr>
        <w:pStyle w:val="Heading1"/>
      </w:pPr>
      <w:r>
        <w:rPr>
          <w:b/>
          <w:color w:val="1F4E79"/>
        </w:rPr>
        <w:t>3. Top Priorities for Next Month (July)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Objective / 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 &amp; owner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Target outcome &amp; why it matters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Structural — Approval Rate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#2.0 (Persona 1) &amp; #3.0 (Persona 2)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Close the 5pp gap vs plan (65% actual vs 70% target) to unlock disbursement volume; critical as traffic levers are already maximized.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Incremental — Ticket Size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#9.0 (Persona 1)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Realize the +10% ticket size target to drive volume without increasing approval risk; currently flat at VNDm 110.</w:t>
            </w:r>
          </w:p>
        </w:tc>
      </w:tr>
    </w:tbl>
    <w:p>
      <w:pPr>
        <w:pStyle w:val="Heading1"/>
      </w:pPr>
      <w:r>
        <w:rPr>
          <w:b/>
          <w:color w:val="1F4E79"/>
        </w:rPr>
        <w:t>4. Progress Toward Annual Plan</w:t>
      </w:r>
    </w:p>
    <w:p>
      <w:pPr>
        <w:spacing w:after="60"/>
      </w:pPr>
      <w:r>
        <w:rPr>
          <w:b/>
          <w:color w:val="1F4E79"/>
          <w:sz w:val="22"/>
        </w:rPr>
        <w:t>Structural ceiling unlocks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Confidence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Eligible Base Expansion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#1.0 live but impact not yet visible; #2.0 delayed to Oct-26; #3.0 on track for Sep-26.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Approval Rate Optimization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 new models live in June; #3.0 pending Sep-26.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On track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Incremental acquisition / retention improvements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Lever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What landed / what's next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Traffic Conversion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 #4.0 delivered +10pp; #6.0 live but unquantified; #7.0 deprioritized.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+10pp realized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Mixed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Submission &amp; Ticket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Initiatives #8.0, #9.0, #10.0 live/delayed; no metric movement observed.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0pp / 0% realized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Behind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YTD vs plan and FY outlook</w:t>
      </w:r>
    </w:p>
    <w:p>
      <w:pPr>
        <w:spacing w:after="80"/>
      </w:pPr>
      <w:r>
        <w:rPr>
          <w:b w:val="0"/>
        </w:rPr>
        <w:t>YTD disbursement is VNDm 277,174 vs plan VNDm 339,865 (-18%). To hit the FY plan of VNDm 1,879,405, the business must recover the 5pp approval rate gap and realize the +10% ticket size target. Success depends on the timely delivery of Initiative #3.0 (Sep-26) and resolving the API delays in Initiative #2.0.</w:t>
      </w:r>
    </w:p>
    <w:p>
      <w:pPr>
        <w:spacing w:after="60"/>
      </w:pPr>
      <w:r>
        <w:rPr>
          <w:b/>
          <w:color w:val="1F4E79"/>
          <w:sz w:val="22"/>
        </w:rPr>
        <w:t>Escalations — high-impact initiatives delayed / deprioritized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Initiative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New timing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Add 1 partner with higher risk appetite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%Eligible/Total User Base +10pp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Oct-26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Đối tác yêu cầu bắt buộc risk-based pricing API, cần thêm 6-8 tuần dev và UAT, timeline khả thi nhất là tháng 10.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Discover new traffic channel #2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%Traffic/Eligible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Q4-2026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Đã đồng ý deprioritize do team Cashier full load và performance test chưa ổn định, sẽ quay lại Q4 khi có resource.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Personalize offerings per users using big data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+2pp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Aug-26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Không thể kick off ngay tháng 6 do team DS đang ưu tiên init optimize model, cần 2 tháng để hoàn thiện sau khi model chạy positive.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New redirecting tactics for dropped customers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Persona 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Deprioritized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%Submission/Traffic +0.5pp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Q4/2026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Low expected impact (+0.5pp); deprioritized vs higher-impact channel work; may revisit Q4.</w:t>
            </w:r>
          </w:p>
        </w:tc>
      </w:tr>
    </w:tbl>
    <w:p>
      <w:pPr>
        <w:spacing w:after="60"/>
      </w:pPr>
      <w:r>
        <w:rPr>
          <w:b/>
          <w:color w:val="1F4E79"/>
          <w:sz w:val="22"/>
        </w:rPr>
        <w:t>Risks, dependencies &amp; escalations</w:t>
      </w:r>
    </w:p>
    <w:p>
      <w:pPr>
        <w:pStyle w:val="ListBullet"/>
      </w:pPr>
      <w:r>
        <w:t>Initiative #2.0 (Persona 1): Risk of further delay beyond Oct-26 if risk-based pricing API development exceeds the 6-8 week estimate.</w:t>
      </w:r>
    </w:p>
    <w:p>
      <w:pPr>
        <w:pStyle w:val="ListBullet"/>
      </w:pPr>
      <w:r>
        <w:t>Initiative #3.0 (Persona 2): Risk that model optimization (Gini 0.3) does not translate to the expected +15pp eligible base lift upon Sep-26 launch.</w:t>
      </w:r>
    </w:p>
    <w:p>
      <w:pPr>
        <w:pStyle w:val="ListBullet"/>
      </w:pPr>
      <w:r>
        <w:t>Initiative #9.0 (Persona 1): Risk that diverse product offerings fail to move Average Ticket Size if user demand remains price-sensitive.</w:t>
      </w:r>
    </w:p>
    <w:p>
      <w:pPr>
        <w:pStyle w:val="ListBullet"/>
      </w:pPr>
      <w:r>
        <w:t>Initiative #10.0 (Persona 2): Risk of continued delay if DS team cannot pivot from model optimization to personalization by Aug-26.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