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cs="Times New Roman"/>
          <w:b/>
          <w:i w:val="0"/>
          <w:color w:val="1F4E79"/>
          <w:sz w:val="26"/>
        </w:rPr>
        <w:t>TRƯỜNG ĐẠI HỌC VĂN HIẾN</w:t>
      </w:r>
    </w:p>
    <w:p>
      <w:pPr>
        <w:spacing w:after="840"/>
        <w:jc w:val="center"/>
      </w:pPr>
      <w:r>
        <w:rPr>
          <w:rFonts w:ascii="Times New Roman" w:hAnsi="Times New Roman" w:eastAsia="Times New Roman" w:cs="Times New Roman"/>
          <w:b/>
          <w:i w:val="0"/>
          <w:color w:val="1F4E79"/>
          <w:sz w:val="24"/>
        </w:rPr>
        <w:t>KHOA CÔNG NGHỆ THÔNG TIN</w:t>
      </w:r>
    </w:p>
    <w:p>
      <w:pPr>
        <w:spacing w:after="120"/>
        <w:jc w:val="center"/>
      </w:pPr>
      <w:r>
        <w:rPr>
          <w:rFonts w:ascii="Times New Roman" w:hAnsi="Times New Roman" w:eastAsia="Times New Roman" w:cs="Times New Roman"/>
          <w:b/>
          <w:i w:val="0"/>
          <w:color w:val="1F4E79"/>
          <w:sz w:val="44"/>
        </w:rPr>
        <w:t>BẢN THẢO TIỂU LUẬN TÍCH LŨY</w:t>
      </w:r>
    </w:p>
    <w:p>
      <w:pPr>
        <w:spacing w:after="160"/>
        <w:jc w:val="center"/>
      </w:pPr>
      <w:r>
        <w:rPr>
          <w:rFonts w:ascii="Times New Roman" w:hAnsi="Times New Roman" w:eastAsia="Times New Roman" w:cs="Times New Roman"/>
          <w:b/>
          <w:i w:val="0"/>
          <w:color w:val="1F2937"/>
          <w:sz w:val="34"/>
        </w:rPr>
        <w:t>BÁO CÁO TUẦN 02/06</w:t>
      </w:r>
    </w:p>
    <w:p>
      <w:pPr>
        <w:spacing w:after="560"/>
        <w:jc w:val="center"/>
      </w:pPr>
      <w:r>
        <w:rPr>
          <w:rFonts w:ascii="Times New Roman" w:hAnsi="Times New Roman" w:eastAsia="Times New Roman" w:cs="Times New Roman"/>
          <w:b/>
          <w:i w:val="0"/>
          <w:color w:val="5B6573"/>
          <w:sz w:val="26"/>
        </w:rPr>
        <w:t>HỌC PHẦN: BẢO MẬT IoT (INT4410)</w:t>
      </w:r>
    </w:p>
    <w:p>
      <w:pPr>
        <w:spacing w:after="680"/>
        <w:jc w:val="center"/>
      </w:pPr>
      <w:r>
        <w:rPr>
          <w:rFonts w:ascii="Times New Roman" w:hAnsi="Times New Roman" w:eastAsia="Times New Roman" w:cs="Times New Roman"/>
          <w:b/>
          <w:i w:val="0"/>
          <w:color w:val="1F2937"/>
          <w:sz w:val="34"/>
        </w:rPr>
        <w:t>VAI TRÒ CỦA GATEWAY TRONG BẢO MẬT IOT</w:t>
      </w:r>
    </w:p>
    <w:tbl>
      <w:tblPr>
        <w:tblStyle w:val="TableGrid"/>
        <w:tblW w:type="dxa" w:w="9638"/>
        <w:jc w:val="left"/>
        <w:tblLayout w:type="fixed"/>
        <w:tblLook w:firstColumn="1" w:firstRow="1" w:lastColumn="0" w:lastRow="0" w:noHBand="0" w:noVBand="1" w:val="04A0"/>
        <w:tblInd w:w="120" w:type="dxa"/>
      </w:tblPr>
      <w:tblGrid>
        <w:gridCol w:w="2500"/>
        <w:gridCol w:w="7138"/>
      </w:tblGrid>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Mã đề tài</w:t>
            </w:r>
          </w:p>
        </w:tc>
        <w:tc>
          <w:tcPr>
            <w:tcW w:type="dxa" w:w="7138"/>
            <w:vAlign w:val="center"/>
            <w:tcMar>
              <w:top w:w="80" w:type="dxa"/>
              <w:bottom w:w="80" w:type="dxa"/>
              <w:start w:w="120" w:type="dxa"/>
              <w:end w:w="120" w:type="dxa"/>
            </w:tcMar>
          </w:tcPr>
          <w:p>
            <w:pPr>
              <w:spacing w:before="0" w:after="0" w:line="276" w:lineRule="auto"/>
              <w:jc w:val="left"/>
            </w:pPr>
            <w:r>
              <w:t>04</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Hướng đề tài</w:t>
            </w:r>
          </w:p>
        </w:tc>
        <w:tc>
          <w:tcPr>
            <w:tcW w:type="dxa" w:w="7138"/>
            <w:vAlign w:val="center"/>
            <w:tcMar>
              <w:top w:w="80" w:type="dxa"/>
              <w:bottom w:w="80" w:type="dxa"/>
              <w:start w:w="120" w:type="dxa"/>
              <w:end w:w="120" w:type="dxa"/>
            </w:tcMar>
          </w:tcPr>
          <w:p>
            <w:pPr>
              <w:spacing w:before="0" w:after="0" w:line="276" w:lineRule="auto"/>
              <w:jc w:val="left"/>
            </w:pPr>
            <w:r>
              <w:t>A</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Sinh viên</w:t>
            </w:r>
          </w:p>
        </w:tc>
        <w:tc>
          <w:tcPr>
            <w:tcW w:type="dxa" w:w="7138"/>
            <w:vAlign w:val="center"/>
            <w:tcMar>
              <w:top w:w="80" w:type="dxa"/>
              <w:bottom w:w="80" w:type="dxa"/>
              <w:start w:w="120" w:type="dxa"/>
              <w:end w:w="120" w:type="dxa"/>
            </w:tcMar>
          </w:tcPr>
          <w:p>
            <w:pPr>
              <w:spacing w:before="0" w:after="0" w:line="276" w:lineRule="auto"/>
              <w:jc w:val="left"/>
            </w:pPr>
            <w:r>
              <w:t>Lương Nguyễn Ngọc Đinh</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Mã số sinh viên</w:t>
            </w:r>
          </w:p>
        </w:tc>
        <w:tc>
          <w:tcPr>
            <w:tcW w:type="dxa" w:w="7138"/>
            <w:vAlign w:val="center"/>
            <w:tcMar>
              <w:top w:w="80" w:type="dxa"/>
              <w:bottom w:w="80" w:type="dxa"/>
              <w:start w:w="120" w:type="dxa"/>
              <w:end w:w="120" w:type="dxa"/>
            </w:tcMar>
          </w:tcPr>
          <w:p>
            <w:pPr>
              <w:spacing w:before="0" w:after="0" w:line="276" w:lineRule="auto"/>
              <w:jc w:val="left"/>
            </w:pPr>
            <w:r>
              <w:t>231A010001</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Lớp học phần</w:t>
            </w:r>
          </w:p>
        </w:tc>
        <w:tc>
          <w:tcPr>
            <w:tcW w:type="dxa" w:w="7138"/>
            <w:vAlign w:val="center"/>
            <w:tcMar>
              <w:top w:w="80" w:type="dxa"/>
              <w:bottom w:w="80" w:type="dxa"/>
              <w:start w:w="120" w:type="dxa"/>
              <w:end w:w="120" w:type="dxa"/>
            </w:tcMar>
          </w:tcPr>
          <w:p>
            <w:pPr>
              <w:spacing w:before="0" w:after="0" w:line="276" w:lineRule="auto"/>
              <w:jc w:val="left"/>
            </w:pPr>
            <w:r>
              <w:t>INT4410 - Bảo mật IoT</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Giảng viên</w:t>
            </w:r>
          </w:p>
        </w:tc>
        <w:tc>
          <w:tcPr>
            <w:tcW w:type="dxa" w:w="71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Link repo GitHub</w:t>
            </w:r>
          </w:p>
        </w:tc>
        <w:tc>
          <w:tcPr>
            <w:tcW w:type="dxa" w:w="7138"/>
            <w:vAlign w:val="center"/>
            <w:tcMar>
              <w:top w:w="80" w:type="dxa"/>
              <w:bottom w:w="80" w:type="dxa"/>
              <w:start w:w="120" w:type="dxa"/>
              <w:end w:w="120" w:type="dxa"/>
            </w:tcMar>
          </w:tcPr>
          <w:p>
            <w:pPr>
              <w:spacing w:before="0" w:after="0" w:line="276" w:lineRule="auto"/>
              <w:jc w:val="left"/>
            </w:pPr>
            <w:r>
              <w:t>https://github.com/dinhvaren/iot-gateway-security-lab</w:t>
            </w:r>
            <w:r>
              <w:rPr>
                <w:rFonts w:ascii="Times New Roman" w:hAnsi="Times New Roman" w:eastAsia="Times New Roman" w:cs="Times New Roman"/>
                <w:b w:val="0"/>
                <w:i/>
                <w:color w:val="5B6573"/>
                <w:sz w:val="21"/>
              </w:rPr>
            </w:r>
          </w:p>
        </w:tc>
      </w:tr>
      <w:tr>
        <w:tc>
          <w:tcPr>
            <w:tcW w:type="dxa" w:w="25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Ngày nộp bản Tuần 02</w:t>
            </w:r>
          </w:p>
        </w:tc>
        <w:tc>
          <w:tcPr>
            <w:tcW w:type="dxa" w:w="713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color w:val="5B6573"/>
                <w:sz w:val="21"/>
              </w:rPr>
            </w:r>
          </w:p>
        </w:tc>
      </w:tr>
    </w:tbl>
    <w:p>
      <w:pPr>
        <w:spacing w:before="560"/>
        <w:jc w:val="center"/>
      </w:pPr>
      <w:r>
        <w:rPr>
          <w:rFonts w:ascii="Times New Roman" w:hAnsi="Times New Roman" w:eastAsia="Times New Roman" w:cs="Times New Roman"/>
          <w:b/>
          <w:i w:val="0"/>
          <w:color w:val="5B6573"/>
          <w:sz w:val="22"/>
        </w:rPr>
        <w:t>TP. HỒ CHÍ MINH, 2026</w:t>
      </w:r>
    </w:p>
    <w:p>
      <w:r>
        <w:br w:type="page"/>
      </w:r>
    </w:p>
    <w:p>
      <w:pPr>
        <w:pStyle w:val="Heading1"/>
        <w:keepNext/>
      </w:pPr>
      <w:r>
        <w:t>HƯỚNG DẪN SỬ DỤNG BẢN THẢO TÍCH LŨY</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
              <w:rPr>
                <w:rFonts w:ascii="Times New Roman" w:hAnsi="Times New Roman" w:eastAsia="Times New Roman" w:cs="Times New Roman"/>
                <w:b/>
                <w:i w:val="0"/>
                <w:color w:val="1F4E79"/>
                <w:sz w:val="21"/>
              </w:rPr>
              <w:t xml:space="preserve">Nguyên tắc quan trọng: </w:t>
            </w:r>
            <w:r>
              <w:rPr>
                <w:rFonts w:ascii="Times New Roman" w:hAnsi="Times New Roman" w:eastAsia="Times New Roman" w:cs="Times New Roman"/>
                <w:b w:val="0"/>
                <w:i w:val="0"/>
                <w:color w:val="1F2937"/>
                <w:sz w:val="21"/>
              </w:rPr>
              <w:t>Đây không phải phiếu tiến độ tách rời. Sinh viên viết trực tiếp vào cấu trúc tiểu luận cuối kỳ, giữ lại nội dung đạt yêu cầu và tiếp tục mở rộng cùng một file qua từng buổi. Đến Buổi 06, file này trở thành báo cáo hoàn chỉnh.</w:t>
            </w:r>
          </w:p>
        </w:tc>
      </w:tr>
    </w:tbl>
    <w:p>
      <w:pPr>
        <w:spacing w:after="0"/>
      </w:pPr>
    </w:p>
    <w:p>
      <w:pPr>
        <w:spacing w:after="80" w:line="300" w:lineRule="auto"/>
        <w:numPr>
          <w:ilvl w:val="0"/>
          <w:numId w:val="10"/>
        </w:numPr>
      </w:pPr>
      <w:r>
        <w:rPr>
          <w:rFonts w:ascii="Times New Roman" w:hAnsi="Times New Roman" w:eastAsia="Times New Roman" w:cs="Times New Roman"/>
          <w:b w:val="0"/>
          <w:i w:val="0"/>
          <w:color w:val="1F2937"/>
          <w:sz w:val="22"/>
        </w:rPr>
        <w:t>Tuần 02 phải hoàn thành Chương 1 và viết bản nháp 50-70% Chương 2.</w:t>
      </w:r>
    </w:p>
    <w:p>
      <w:pPr>
        <w:spacing w:after="80" w:line="300" w:lineRule="auto"/>
        <w:numPr>
          <w:ilvl w:val="0"/>
          <w:numId w:val="10"/>
        </w:numPr>
      </w:pPr>
      <w:r>
        <w:rPr>
          <w:rFonts w:ascii="Times New Roman" w:hAnsi="Times New Roman" w:eastAsia="Times New Roman" w:cs="Times New Roman"/>
          <w:b w:val="0"/>
          <w:i w:val="0"/>
          <w:color w:val="1F2937"/>
          <w:sz w:val="22"/>
        </w:rPr>
        <w:t>Nội dung đã được giảng viên chấp nhận không viết lại từ đầu; chỉ sửa theo góp ý và bổ sung minh chứng.</w:t>
      </w:r>
    </w:p>
    <w:p>
      <w:pPr>
        <w:spacing w:after="80" w:line="300" w:lineRule="auto"/>
        <w:numPr>
          <w:ilvl w:val="0"/>
          <w:numId w:val="10"/>
        </w:numPr>
      </w:pPr>
      <w:r>
        <w:rPr>
          <w:rFonts w:ascii="Times New Roman" w:hAnsi="Times New Roman" w:eastAsia="Times New Roman" w:cs="Times New Roman"/>
          <w:b w:val="0"/>
          <w:i w:val="0"/>
          <w:color w:val="1F2937"/>
          <w:sz w:val="22"/>
        </w:rPr>
        <w:t>Các đoạn trong ngoặc vuông là hướng dẫn soạn bài; sinh viên thay bằng nội dung thật và xóa hướng dẫn trước khi nộp cuối kỳ.</w:t>
      </w:r>
    </w:p>
    <w:p>
      <w:pPr>
        <w:spacing w:after="80" w:line="300" w:lineRule="auto"/>
        <w:numPr>
          <w:ilvl w:val="0"/>
          <w:numId w:val="10"/>
        </w:numPr>
      </w:pPr>
      <w:r>
        <w:rPr>
          <w:rFonts w:ascii="Times New Roman" w:hAnsi="Times New Roman" w:eastAsia="Times New Roman" w:cs="Times New Roman"/>
          <w:b w:val="0"/>
          <w:i w:val="0"/>
          <w:color w:val="1F2937"/>
          <w:sz w:val="22"/>
        </w:rPr>
        <w:t>Bản Tuần 02 dự kiến có 4-6 trang nội dung chính, không tính bìa, lộ trình và phụ lục tiến độ.</w:t>
      </w:r>
    </w:p>
    <w:p>
      <w:pPr>
        <w:spacing w:after="80" w:line="300" w:lineRule="auto"/>
        <w:numPr>
          <w:ilvl w:val="0"/>
          <w:numId w:val="10"/>
        </w:numPr>
      </w:pPr>
      <w:r>
        <w:rPr>
          <w:rFonts w:ascii="Times New Roman" w:hAnsi="Times New Roman" w:eastAsia="Times New Roman" w:cs="Times New Roman"/>
          <w:b w:val="0"/>
          <w:i w:val="0"/>
          <w:color w:val="1F2937"/>
          <w:sz w:val="22"/>
        </w:rPr>
        <w:t>Mọi hình, bảng và nguồn GitHub phải có tên, link, ngày truy cập và giải thích phần đã sử dụng.</w:t>
      </w:r>
    </w:p>
    <w:p>
      <w:pPr>
        <w:spacing w:after="80" w:line="300" w:lineRule="auto"/>
        <w:numPr>
          <w:ilvl w:val="0"/>
          <w:numId w:val="10"/>
        </w:numPr>
      </w:pPr>
      <w:r>
        <w:rPr>
          <w:rFonts w:ascii="Times New Roman" w:hAnsi="Times New Roman" w:eastAsia="Times New Roman" w:cs="Times New Roman"/>
          <w:b w:val="0"/>
          <w:i w:val="0"/>
          <w:color w:val="1F2937"/>
          <w:sz w:val="22"/>
        </w:rPr>
        <w:t>Buổi 06 không dành để bắt đầu chương mới; chỉ rà soát, sửa lỗi, đóng gói, nộp và bảo vệ.</w:t>
      </w:r>
    </w:p>
    <w:p>
      <w:pPr>
        <w:pStyle w:val="Heading1"/>
        <w:keepNext/>
      </w:pPr>
      <w:r>
        <w:t>PHÂN BỐ CÁC CHƯƠNG TRONG 6 BUỔI</w:t>
      </w:r>
    </w:p>
    <w:tbl>
      <w:tblPr>
        <w:tblStyle w:val="TableGrid"/>
        <w:tblW w:type="dxa" w:w="9638"/>
        <w:jc w:val="left"/>
        <w:tblLayout w:type="fixed"/>
        <w:tblLook w:firstColumn="1" w:firstRow="1" w:lastColumn="0" w:lastRow="0" w:noHBand="0" w:noVBand="1" w:val="04A0"/>
        <w:tblInd w:w="120" w:type="dxa"/>
      </w:tblPr>
      <w:tblGrid>
        <w:gridCol w:w="650"/>
        <w:gridCol w:w="3300"/>
        <w:gridCol w:w="2200"/>
        <w:gridCol w:w="2300"/>
        <w:gridCol w:w="11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Buổi</w:t>
            </w:r>
          </w:p>
        </w:tc>
        <w:tc>
          <w:tcPr>
            <w:tcW w:type="dxa" w:w="33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Phần phải viết</w:t>
            </w:r>
          </w:p>
        </w:tc>
        <w:tc>
          <w:tcPr>
            <w:tcW w:type="dxa" w:w="22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Mức hoàn thành</w:t>
            </w:r>
          </w:p>
        </w:tc>
        <w:tc>
          <w:tcPr>
            <w:tcW w:type="dxa" w:w="23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Sản phẩm nộp</w:t>
            </w:r>
          </w:p>
        </w:tc>
        <w:tc>
          <w:tcPr>
            <w:tcW w:type="dxa" w:w="11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Tỷ lệ tích lũy</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01</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Đề cương, tên đề tài, mục tiêu, phạm vi, dàn ý, repo và nguồn ban đầu.</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Chốt đề cương</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Báo cáo lần 1</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10-15%</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02</w:t>
            </w:r>
          </w:p>
        </w:tc>
        <w:tc>
          <w:tcPr>
            <w:tcW w:type="dxa" w:w="33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Hoàn thành Chương 1; viết 50-70% Chương 2; lập danh mục nguồn chính.</w:t>
            </w:r>
          </w:p>
        </w:tc>
        <w:tc>
          <w:tcPr>
            <w:tcW w:type="dxa" w:w="22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Chương 1: 100%</w:t>
              <w:br/>
              <w:t>Chương 2: 50-70%</w:t>
            </w:r>
          </w:p>
        </w:tc>
        <w:tc>
          <w:tcPr>
            <w:tcW w:type="dxa" w:w="23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thảo tích lũy Tuần 02</w:t>
            </w:r>
          </w:p>
        </w:tc>
        <w:tc>
          <w:tcPr>
            <w:tcW w:type="dxa" w:w="1188"/>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25-35%</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03</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Hoàn thành Chương 2; viết Chương 3 - phương pháp, mô hình, thiết kế và kế hoạch đánh giá.</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Chương 2-3 hoàn chỉnh</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thảo + sơ đồ/quy trình</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45-55%</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04</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Viết Chương 4 - triển khai/sản phẩm và kết quả thử nghiệm hoặc kết quả phân tích.</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Sản phẩm chính gần hoàn chỉnh</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Code/config/checklist/log/bảng</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70-80%</w:t>
            </w:r>
          </w:p>
        </w:tc>
      </w:tr>
      <w:tr>
        <w:tc>
          <w:tcPr>
            <w:tcW w:type="dxa" w:w="6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05</w:t>
            </w:r>
          </w:p>
        </w:tc>
        <w:tc>
          <w:tcPr>
            <w:tcW w:type="dxa" w:w="3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Viết Chương 5 đánh giá bảo mật; Chương 6 kết luận; hoàn thiện nguồn, phụ lục và slide.</w:t>
            </w:r>
          </w:p>
        </w:tc>
        <w:tc>
          <w:tcPr>
            <w:tcW w:type="dxa" w:w="2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Đủ toàn bộ các chương</w:t>
            </w:r>
          </w:p>
        </w:tc>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nháp cuối + slide</w:t>
            </w:r>
          </w:p>
        </w:tc>
        <w:tc>
          <w:tcPr>
            <w:tcW w:type="dxa" w:w="1188"/>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90-100%</w:t>
            </w:r>
          </w:p>
        </w:tc>
      </w:tr>
      <w:tr>
        <w:tc>
          <w:tcPr>
            <w:tcW w:type="dxa" w:w="650"/>
            <w:vAlign w:val="center"/>
            <w:shd w:val="clear" w:fill="FFF4D6"/>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06</w:t>
            </w:r>
          </w:p>
        </w:tc>
        <w:tc>
          <w:tcPr>
            <w:tcW w:type="dxa" w:w="33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Rà soát mục lục, hình bảng, trích dẫn, repo; nộp báo cáo, slide, sản phẩm và bảo vệ.</w:t>
            </w:r>
          </w:p>
        </w:tc>
        <w:tc>
          <w:tcPr>
            <w:tcW w:type="dxa" w:w="22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KHÔNG viết chương mới</w:t>
            </w:r>
          </w:p>
        </w:tc>
        <w:tc>
          <w:tcPr>
            <w:tcW w:type="dxa" w:w="23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BẢN HOÀN CHỈNH</w:t>
            </w:r>
          </w:p>
        </w:tc>
        <w:tc>
          <w:tcPr>
            <w:tcW w:type="dxa" w:w="1188"/>
            <w:vAlign w:val="center"/>
            <w:shd w:val="clear" w:fill="FFF4D6"/>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100%</w:t>
            </w:r>
          </w:p>
        </w:tc>
      </w:tr>
    </w:tbl>
    <w:p>
      <w:r>
        <w:br w:type="page"/>
      </w:r>
    </w:p>
    <w:p>
      <w:pPr>
        <w:pStyle w:val="Heading1"/>
        <w:keepNext/>
      </w:pPr>
      <w:r>
        <w:t>PHẦN A. KIỂM TRA NHANH TRƯỚC KHI VIẾT</w:t>
      </w:r>
    </w:p>
    <w:tbl>
      <w:tblPr>
        <w:tblStyle w:val="TableGrid"/>
        <w:tblW w:type="dxa" w:w="9638"/>
        <w:jc w:val="left"/>
        <w:tblLayout w:type="fixed"/>
        <w:tblLook w:firstColumn="1" w:firstRow="1" w:lastColumn="0" w:lastRow="0" w:noHBand="0" w:noVBand="1" w:val="04A0"/>
        <w:tblInd w:w="120" w:type="dxa"/>
      </w:tblPr>
      <w:tblGrid>
        <w:gridCol w:w="1900"/>
        <w:gridCol w:w="4200"/>
        <w:gridCol w:w="1700"/>
        <w:gridCol w:w="1838"/>
      </w:tblGrid>
      <w:tr>
        <w:trPr>
          <w:tblHeader w:val="true"/>
        </w:trPr>
        <w:tc>
          <w:tcPr>
            <w:tcW w:type="dxa" w:w="19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Nội dung</w:t>
            </w:r>
          </w:p>
        </w:tc>
        <w:tc>
          <w:tcPr>
            <w:tcW w:type="dxa" w:w="42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Yêu cầu cuối Tuần 02</w:t>
            </w:r>
          </w:p>
        </w:tc>
        <w:tc>
          <w:tcPr>
            <w:tcW w:type="dxa" w:w="17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Trạng thái</w:t>
            </w:r>
          </w:p>
        </w:tc>
        <w:tc>
          <w:tcPr>
            <w:tcW w:type="dxa" w:w="18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Minh chứng</w:t>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Góp ý lần 1</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Đã sửa mục tiêu/phạm vi/dàn ý theo góp ý.</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Repo: https://github.com/dinhvaren/iot-gateway-security-lab | README.md | docs/</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Chương 1</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Đã viết đủ 1.1-1.5, khoảng 2-3 trang.</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Khoảng 2–3 trang (xem Chương 1)</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Chương 2</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Đã viết 50-70%, khoảng 2-3 trang bản nháp.</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Khoảng 2–3 trang bản nháp (xem Chương 2)</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Tài liệu</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Ít nhất 5 nguồn, có repo/tool chính và phần đã sử dụng.</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Mục 2.4 – 5 nguồn chính</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Repo</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Có README và commit Tuần 02; link mở được.</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https://github.com/dinhvaren/iot-gateway-security-lab | Commit 407f53c</w:t>
            </w:r>
            <w:r>
              <w:rPr>
                <w:rFonts w:ascii="Times New Roman" w:hAnsi="Times New Roman" w:eastAsia="Times New Roman" w:cs="Times New Roman"/>
                <w:b w:val="0"/>
                <w:i w:val="0"/>
                <w:color w:val="1F2937"/>
                <w:sz w:val="19"/>
              </w:rPr>
            </w:r>
          </w:p>
        </w:tc>
      </w:tr>
      <w:tr>
        <w:tc>
          <w:tcPr>
            <w:tcW w:type="dxa" w:w="19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9"/>
              </w:rPr>
              <w:t>Chuẩn bị Buổi 03</w:t>
            </w:r>
          </w:p>
        </w:tc>
        <w:tc>
          <w:tcPr>
            <w:tcW w:type="dxa" w:w="42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9"/>
              </w:rPr>
              <w:t>Có dàn ý Chương 3 và sơ đồ/phương pháp dự kiến.</w:t>
            </w:r>
          </w:p>
        </w:tc>
        <w:tc>
          <w:tcPr>
            <w:tcW w:type="dxa" w:w="1700"/>
            <w:vAlign w:val="center"/>
            <w:tcMar>
              <w:top w:w="80" w:type="dxa"/>
              <w:bottom w:w="80" w:type="dxa"/>
              <w:start w:w="120" w:type="dxa"/>
              <w:end w:w="120" w:type="dxa"/>
            </w:tcMar>
          </w:tcPr>
          <w:p>
            <w:pPr>
              <w:spacing w:before="0" w:after="0" w:line="276" w:lineRule="auto"/>
              <w:jc w:val="center"/>
            </w:pPr>
            <w:r>
              <w:t>☒ Đạt  ☐ Bổ sung</w:t>
            </w:r>
            <w:r>
              <w:rPr>
                <w:rFonts w:ascii="Times New Roman" w:hAnsi="Times New Roman" w:eastAsia="Times New Roman" w:cs="Times New Roman"/>
                <w:b w:val="0"/>
                <w:i w:val="0"/>
                <w:color w:val="1F2937"/>
                <w:sz w:val="19"/>
              </w:rPr>
            </w:r>
          </w:p>
        </w:tc>
        <w:tc>
          <w:tcPr>
            <w:tcW w:type="dxa" w:w="1838"/>
            <w:vAlign w:val="center"/>
            <w:tcMar>
              <w:top w:w="80" w:type="dxa"/>
              <w:bottom w:w="80" w:type="dxa"/>
              <w:start w:w="120" w:type="dxa"/>
              <w:end w:w="120" w:type="dxa"/>
            </w:tcMar>
          </w:tcPr>
          <w:p>
            <w:pPr>
              <w:spacing w:before="0" w:after="0" w:line="276" w:lineRule="auto"/>
              <w:jc w:val="left"/>
            </w:pPr>
            <w:r>
              <w:t>Phần C – Dàn ý Chương 3 + docs/KIEN_TRUC_HE_THONG.md</w:t>
            </w:r>
            <w:r>
              <w:rPr>
                <w:rFonts w:ascii="Times New Roman" w:hAnsi="Times New Roman" w:eastAsia="Times New Roman" w:cs="Times New Roman"/>
                <w:b w:val="0"/>
                <w:i w:val="0"/>
                <w:color w:val="1F2937"/>
                <w:sz w:val="19"/>
              </w:rPr>
            </w:r>
          </w:p>
        </w:tc>
      </w:tr>
    </w:tbl>
    <w:p>
      <w:pPr>
        <w:pStyle w:val="Heading1"/>
        <w:keepNext/>
      </w:pPr>
      <w:r>
        <w:t>PHẦN B. NỘI DUNG TIỂU LUẬN ĐÃ VIẾT ĐẾN TUẦN 02</w:t>
      </w:r>
    </w:p>
    <w:p>
      <w:pPr>
        <w:pStyle w:val="Heading1"/>
        <w:keepNext/>
      </w:pPr>
      <w:r>
        <w:t>CHƯƠNG 1. TỔNG QUAN ĐỀ TÀI</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Chương 1 phải hoàn thành 100% trong Tuần 02, dài khoảng 2-3 trang. Viết theo đúng đề tài được giao, không mở đầu bằng phần định nghĩa IoT chung kéo dài.</w:t>
            </w:r>
          </w:p>
        </w:tc>
      </w:tr>
    </w:tbl>
    <w:p>
      <w:pPr>
        <w:spacing w:after="0"/>
      </w:pPr>
    </w:p>
    <w:p>
      <w:pPr>
        <w:pStyle w:val="Heading2"/>
        <w:keepNext/>
      </w:pPr>
      <w:r>
        <w:t>1.1. Bối cảnh và lý do chọn đề tài</w:t>
      </w:r>
    </w:p>
    <w:p>
      <w:pPr>
        <w:spacing w:after="120" w:line="300" w:lineRule="auto"/>
      </w:pPr>
      <w:r>
        <w:rPr>
          <w:rFonts w:ascii="Times New Roman" w:hAnsi="Times New Roman" w:eastAsia="Times New Roman" w:cs="Times New Roman"/>
          <w:b w:val="0"/>
          <w:i/>
          <w:color w:val="5B6573"/>
          <w:sz w:val="22"/>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b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b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br/>
        <w:br/>
        <w:t>Xuất phát từ bối cảnh đó, đề tài này tập trung nghiên cứu và xây dựng một mô hình gateway an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pPr>
        <w:spacing w:after="120" w:line="300" w:lineRule="auto"/>
      </w:pPr>
      <w:r>
        <w:rPr>
          <w:rFonts w:ascii="Times New Roman" w:hAnsi="Times New Roman" w:eastAsia="Times New Roman" w:cs="Times New Roman"/>
          <w:b w:val="0"/>
          <w:i w:val="0"/>
          <w:color w:val="A0A6AE"/>
          <w:sz w:val="20"/>
        </w:rPr>
      </w:r>
    </w:p>
    <w:p>
      <w:pPr>
        <w:pStyle w:val="Heading2"/>
        <w:keepNext/>
      </w:pPr>
      <w:r>
        <w:t>1.2. Phát biểu vấn đề bảo mật</w:t>
      </w:r>
    </w:p>
    <w:p>
      <w:pPr>
        <w:spacing w:after="120" w:line="300" w:lineRule="auto"/>
      </w:pPr>
      <w:r>
        <w:rPr>
          <w:rFonts w:ascii="Times New Roman" w:hAnsi="Times New Roman" w:eastAsia="Times New Roman" w:cs="Times New Roman"/>
          <w:b w:val="0"/>
          <w:i/>
          <w:color w:val="5B6573"/>
          <w:sz w:val="22"/>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br/>
        <w:b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b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b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pPr>
        <w:spacing w:after="120" w:line="300" w:lineRule="auto"/>
      </w:pPr>
      <w:r>
        <w:rPr>
          <w:rFonts w:ascii="Times New Roman" w:hAnsi="Times New Roman" w:eastAsia="Times New Roman" w:cs="Times New Roman"/>
          <w:b w:val="0"/>
          <w:i w:val="0"/>
          <w:color w:val="A0A6AE"/>
          <w:sz w:val="20"/>
        </w:rPr>
      </w:r>
    </w:p>
    <w:p>
      <w:pPr>
        <w:pStyle w:val="Heading2"/>
        <w:keepNext/>
      </w:pPr>
      <w:r>
        <w:t>1.3. Mục tiêu của đề tài</w:t>
      </w:r>
    </w:p>
    <w:p>
      <w:pPr>
        <w:spacing w:after="120" w:line="300" w:lineRule="auto"/>
      </w:pPr>
      <w:r>
        <w:rPr>
          <w:rFonts w:ascii="Times New Roman" w:hAnsi="Times New Roman" w:eastAsia="Times New Roman" w:cs="Times New Roman"/>
          <w:b w:val="0"/>
          <w:i/>
          <w:color w:val="5B6573"/>
          <w:sz w:val="22"/>
        </w:rPr>
        <w:t>MT-01: Phân tích vai trò của gateway trong kiến trúc và bảo mật IoT.</w:t>
        <w:br/>
        <w:t>Đầu ra dự kiến: Mô tả kiến trúc hệ thống, luồng dữ liệu và các điểm kiểm soát tại gateway; sơ đồ tổng quan được trình bày tại Chương 2.</w:t>
        <w:br/>
        <w:br/>
        <w:t>MT-02: Thiết kế mô hình gateway bảo mật bằng Node-RED, tiếp nhận và xử lý dữ liệu IoT giả lập.</w:t>
        <w:br/>
        <w:t>Đầu ra dự kiến: Sơ đồ kiến trúc chi tiết và flow Node-RED dự kiến; sẽ triển khai cụ thể trong Chương 3 và Chương 4.</w:t>
        <w:br/>
        <w:br/>
        <w:t>MT-03: Đề xuất và triển khai các cơ chế kiểm tra tại gateway, bao gồm: xác thực thiết bị, kiểm tra cấu trúc payload, lọc dữ liệu bất thường và ghi nhận audit log.</w:t>
        <w:br/>
        <w:t>Đầu ra dự kiến: Danh sách rule/checklist, cấu hình gateway và mẫu audit log ACCEPT/REJECT; các tuần tiếp theo sẽ hoàn thiện và kiểm thử.</w:t>
        <w:br/>
        <w:br/>
        <w:t>MT-04: Xây dựng kế hoạch đánh giá mô hình bằng tập payload hợp lệ và không hợp lệ.</w:t>
        <w:br/>
        <w:t>Đầu ra dự kiến: Test plan, bảng test case, log kiểm thử, ảnh chụp màn hình và video demo trong các tuần tiếp theo.</w:t>
      </w:r>
    </w:p>
    <w:p>
      <w:pPr>
        <w:spacing w:after="120" w:line="300" w:lineRule="auto"/>
      </w:pPr>
      <w:r>
        <w:rPr>
          <w:rFonts w:ascii="Times New Roman" w:hAnsi="Times New Roman" w:eastAsia="Times New Roman" w:cs="Times New Roman"/>
          <w:b w:val="0"/>
          <w:i w:val="0"/>
          <w:color w:val="A0A6AE"/>
          <w:sz w:val="20"/>
        </w:rPr>
      </w:r>
    </w:p>
    <w:p>
      <w:pPr>
        <w:pStyle w:val="Heading2"/>
        <w:keepNext/>
      </w:pPr>
      <w:r>
        <w:t>1.4. Đối tượng, phạm vi và giới hạn an toàn</w:t>
      </w:r>
    </w:p>
    <w:p>
      <w:pPr>
        <w:spacing w:after="120" w:line="300" w:lineRule="auto"/>
      </w:pPr>
      <w:r>
        <w:rPr>
          <w:rFonts w:ascii="Times New Roman" w:hAnsi="Times New Roman" w:eastAsia="Times New Roman" w:cs="Times New Roman"/>
          <w:b w:val="0"/>
          <w:i/>
          <w:color w:val="5B6573"/>
          <w:sz w:val="22"/>
        </w:rPr>
        <w:t>Đối tượng nghiên cứu của đề tài bao gồm: dữ liệu cảm biến IoT giả lập, gateway (Node-RED Security Gateway), luồng chuyển dữ liệu lên cloud sink giả lập, nền tảng Node-RED và môi trường Docker.</w:t>
        <w:b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b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pPr>
        <w:spacing w:after="120" w:line="300" w:lineRule="auto"/>
      </w:pPr>
      <w:r>
        <w:rPr>
          <w:rFonts w:ascii="Times New Roman" w:hAnsi="Times New Roman" w:eastAsia="Times New Roman" w:cs="Times New Roman"/>
          <w:b w:val="0"/>
          <w:i w:val="0"/>
          <w:color w:val="A0A6AE"/>
          <w:sz w:val="20"/>
        </w:rPr>
      </w:r>
    </w:p>
    <w:p>
      <w:pPr>
        <w:pStyle w:val="Heading2"/>
        <w:keepNext/>
      </w:pPr>
      <w:r>
        <w:t>1.5. Sản phẩm và kết quả dự kiến</w:t>
      </w:r>
    </w:p>
    <w:p>
      <w:pPr>
        <w:spacing w:after="120" w:line="300" w:lineRule="auto"/>
      </w:pPr>
      <w:r>
        <w:rPr>
          <w:rFonts w:ascii="Times New Roman" w:hAnsi="Times New Roman" w:eastAsia="Times New Roman" w:cs="Times New Roman"/>
          <w:b w:val="0"/>
          <w:i/>
          <w:color w:val="5B6573"/>
          <w:sz w:val="22"/>
        </w:rPr>
        <w:t>Các sản phẩm và kết quả dự kiến của đề tài bao gồm:</w:t>
        <w:br/>
        <w:br/>
        <w:t>- Repository GitHub chứa toàn bộ mã nguồn, cấu hình và tài liệu.</w:t>
        <w:br/>
        <w:t>- README hướng dẫn cài đặt, cấu hình và vận hành mô hình.</w:t>
        <w:br/>
        <w:t>- File Node-RED flow (flows.json) mô tả luồng xử lý tại gateway.</w:t>
        <w:br/>
        <w:t>- File Docker Compose (docker-compose.yml) để triển khai môi trường.</w:t>
        <w:br/>
        <w:t>- Tập payload IoT giả lập dùng cho kiểm thử.</w:t>
        <w:br/>
        <w:t>- Bộ rule/checklist kiểm tra tại gateway (xác thực, validation, filtering, logging).</w:t>
        <w:br/>
        <w:t>- Mẫu audit log ghi nhận quyết định ACCEPT/REJECT kèm nguyên nhân.</w:t>
        <w:br/>
        <w:t>- Bảng test case đối chiếu payload hợp lệ và không hợp lệ.</w:t>
        <w:br/>
        <w:t>- Bảng phân tích rủi ro và biện pháp giảm thiểu.</w:t>
        <w:br/>
        <w:t>- Ảnh chụp màn hình và video demo minh họa kết quả.</w:t>
        <w:br/>
        <w:t>- Báo cáo tích lũy hoàn chỉnh vào Buổi 06.</w:t>
        <w:br/>
        <w:br/>
        <w:t>Các sản phẩm trên sẽ được hoàn thiện dần qua từng tuần và đóng gói lần cuối ở Buổi 06.</w:t>
      </w:r>
    </w:p>
    <w:p>
      <w:pPr>
        <w:spacing w:after="120" w:line="300" w:lineRule="auto"/>
      </w:pPr>
      <w:r>
        <w:rPr>
          <w:rFonts w:ascii="Times New Roman" w:hAnsi="Times New Roman" w:eastAsia="Times New Roman" w:cs="Times New Roman"/>
          <w:b w:val="0"/>
          <w:i w:val="0"/>
          <w:color w:val="A0A6AE"/>
          <w:sz w:val="20"/>
        </w:rPr>
      </w:r>
    </w:p>
    <w:p>
      <w:pPr>
        <w:pStyle w:val="Heading2"/>
        <w:keepNext/>
      </w:pPr>
      <w:r>
        <w:t>1.6. Cấu trúc báo cáo</w:t>
      </w:r>
    </w:p>
    <w:p>
      <w:pPr>
        <w:spacing w:after="120" w:line="300" w:lineRule="auto"/>
      </w:pPr>
      <w:r>
        <w:rPr>
          <w:rFonts w:ascii="Times New Roman" w:hAnsi="Times New Roman" w:eastAsia="Times New Roman" w:cs="Times New Roman"/>
          <w:b w:val="0"/>
          <w:i/>
          <w:color w:val="5B6573"/>
          <w:sz w:val="22"/>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pPr>
        <w:spacing w:after="120" w:line="300" w:lineRule="auto"/>
      </w:pPr>
      <w:r>
        <w:rPr>
          <w:rFonts w:ascii="Times New Roman" w:hAnsi="Times New Roman" w:eastAsia="Times New Roman" w:cs="Times New Roman"/>
          <w:b w:val="0"/>
          <w:i w:val="0"/>
          <w:color w:val="A0A6AE"/>
          <w:sz w:val="20"/>
        </w:rPr>
      </w:r>
    </w:p>
    <w:p>
      <w:pPr>
        <w:pStyle w:val="Heading2"/>
        <w:keepNext/>
      </w:pPr>
      <w:r>
        <w:t>Bảng đối chiếu mục tiêu và đầu ra</w:t>
      </w:r>
    </w:p>
    <w:tbl>
      <w:tblPr>
        <w:tblStyle w:val="TableGrid"/>
        <w:tblW w:type="dxa" w:w="9638"/>
        <w:jc w:val="left"/>
        <w:tblLayout w:type="fixed"/>
        <w:tblLook w:firstColumn="1" w:firstRow="1" w:lastColumn="0" w:lastRow="0" w:noHBand="0" w:noVBand="1" w:val="04A0"/>
        <w:tblInd w:w="120" w:type="dxa"/>
      </w:tblPr>
      <w:tblGrid>
        <w:gridCol w:w="1200"/>
        <w:gridCol w:w="3000"/>
        <w:gridCol w:w="3000"/>
        <w:gridCol w:w="2438"/>
      </w:tblGrid>
      <w:tr>
        <w:trPr>
          <w:tblHeader w:val="true"/>
        </w:trPr>
        <w:tc>
          <w:tcPr>
            <w:tcW w:type="dxa" w:w="12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Mục tiêu</w:t>
            </w:r>
          </w:p>
        </w:tc>
        <w:tc>
          <w:tcPr>
            <w:tcW w:type="dxa" w:w="30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Đầu ra tương ứng</w:t>
            </w:r>
          </w:p>
        </w:tc>
        <w:tc>
          <w:tcPr>
            <w:tcW w:type="dxa" w:w="30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Cách kiểm chứng</w:t>
            </w:r>
          </w:p>
        </w:tc>
        <w:tc>
          <w:tcPr>
            <w:tcW w:type="dxa" w:w="24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Chương trình bày</w:t>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MT-01</w:t>
            </w:r>
          </w:p>
        </w:tc>
        <w:tc>
          <w:tcPr>
            <w:tcW w:type="dxa" w:w="3000"/>
            <w:vAlign w:val="center"/>
            <w:tcMar>
              <w:top w:w="80" w:type="dxa"/>
              <w:bottom w:w="80" w:type="dxa"/>
              <w:start w:w="120" w:type="dxa"/>
              <w:end w:w="120" w:type="dxa"/>
            </w:tcMar>
          </w:tcPr>
          <w:p>
            <w:pPr>
              <w:spacing w:before="0" w:after="0" w:line="276" w:lineRule="auto"/>
              <w:jc w:val="left"/>
            </w:pPr>
            <w:r>
              <w:t>Sơ đồ kiến trúc và phân tích vai trò gateway trong bảo mật IoT.</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Đối chiếu sơ đồ, mô tả luồng dữ liệu và tài liệu tham khảo.</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1, Chương 2</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MT-02</w:t>
            </w:r>
          </w:p>
        </w:tc>
        <w:tc>
          <w:tcPr>
            <w:tcW w:type="dxa" w:w="3000"/>
            <w:vAlign w:val="center"/>
            <w:tcMar>
              <w:top w:w="80" w:type="dxa"/>
              <w:bottom w:w="80" w:type="dxa"/>
              <w:start w:w="120" w:type="dxa"/>
              <w:end w:w="120" w:type="dxa"/>
            </w:tcMar>
          </w:tcPr>
          <w:p>
            <w:pPr>
              <w:spacing w:before="0" w:after="0" w:line="276" w:lineRule="auto"/>
              <w:jc w:val="left"/>
            </w:pPr>
            <w:r>
              <w:t>Mô hình Node-RED Security Gateway tiếp nhận và xử lý dữ liệu IoT giả lập.</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Flow Node-RED, cấu hình Docker và ảnh giao diện trong các tuần triển khai.</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3, Chương 4</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MT-03</w:t>
            </w:r>
          </w:p>
        </w:tc>
        <w:tc>
          <w:tcPr>
            <w:tcW w:type="dxa" w:w="3000"/>
            <w:vAlign w:val="center"/>
            <w:tcMar>
              <w:top w:w="80" w:type="dxa"/>
              <w:bottom w:w="80" w:type="dxa"/>
              <w:start w:w="120" w:type="dxa"/>
              <w:end w:w="120" w:type="dxa"/>
            </w:tcMar>
          </w:tcPr>
          <w:p>
            <w:pPr>
              <w:spacing w:before="0" w:after="0" w:line="276" w:lineRule="auto"/>
              <w:jc w:val="left"/>
            </w:pPr>
            <w:r>
              <w:t>Bộ rule/checklist xác thực, kiểm tra cấu trúc, lọc dữ liệu và audit log.</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Code/config, log ACCEPT/REJECT và test case đối chiếu.</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3, Chương 4, Chương 5</w:t>
            </w:r>
            <w:r>
              <w:rPr>
                <w:rFonts w:ascii="Times New Roman" w:hAnsi="Times New Roman" w:eastAsia="Times New Roman" w:cs="Times New Roman"/>
                <w:b w:val="0"/>
                <w:i w:val="0"/>
                <w:color w:val="1F2937"/>
                <w:sz w:val="21"/>
              </w:rPr>
            </w:r>
          </w:p>
        </w:tc>
      </w:tr>
      <w:tr>
        <w:tc>
          <w:tcPr>
            <w:tcW w:type="dxa" w:w="120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21"/>
              </w:rPr>
              <w:t>MT-04</w:t>
            </w:r>
          </w:p>
        </w:tc>
        <w:tc>
          <w:tcPr>
            <w:tcW w:type="dxa" w:w="3000"/>
            <w:vAlign w:val="center"/>
            <w:tcMar>
              <w:top w:w="80" w:type="dxa"/>
              <w:bottom w:w="80" w:type="dxa"/>
              <w:start w:w="120" w:type="dxa"/>
              <w:end w:w="120" w:type="dxa"/>
            </w:tcMar>
          </w:tcPr>
          <w:p>
            <w:pPr>
              <w:spacing w:before="0" w:after="0" w:line="276" w:lineRule="auto"/>
              <w:jc w:val="left"/>
            </w:pPr>
            <w:r>
              <w:t>Kế hoạch và kết quả kiểm thử mô hình bằng payload hợp lệ và không hợp lệ.</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Bảng test case, screenshot, log kiểm thử và video demo.</w:t>
            </w:r>
            <w:r>
              <w:rPr>
                <w:rFonts w:ascii="Times New Roman" w:hAnsi="Times New Roman" w:eastAsia="Times New Roman" w:cs="Times New Roman"/>
                <w:b w:val="0"/>
                <w:i w:val="0"/>
                <w:color w:val="1F2937"/>
                <w:sz w:val="21"/>
              </w:rPr>
            </w:r>
          </w:p>
        </w:tc>
        <w:tc>
          <w:tcPr>
            <w:tcW w:type="dxa" w:w="2438"/>
            <w:vAlign w:val="center"/>
            <w:tcMar>
              <w:top w:w="80" w:type="dxa"/>
              <w:bottom w:w="80" w:type="dxa"/>
              <w:start w:w="120" w:type="dxa"/>
              <w:end w:w="120" w:type="dxa"/>
            </w:tcMar>
          </w:tcPr>
          <w:p>
            <w:pPr>
              <w:spacing w:before="0" w:after="0" w:line="276" w:lineRule="auto"/>
              <w:jc w:val="left"/>
            </w:pPr>
            <w:r>
              <w:t>Chương 4, Chương 5</w:t>
            </w:r>
            <w:r>
              <w:rPr>
                <w:rFonts w:ascii="Times New Roman" w:hAnsi="Times New Roman" w:eastAsia="Times New Roman" w:cs="Times New Roman"/>
                <w:b w:val="0"/>
                <w:i w:val="0"/>
                <w:color w:val="1F2937"/>
                <w:sz w:val="21"/>
              </w:rPr>
            </w:r>
          </w:p>
        </w:tc>
      </w:tr>
    </w:tbl>
    <w:p>
      <w:r>
        <w:br w:type="page"/>
      </w:r>
    </w:p>
    <w:p>
      <w:pPr>
        <w:pStyle w:val="Heading1"/>
        <w:keepNext/>
      </w:pPr>
      <w:r>
        <w:t>CHƯƠNG 2. CƠ SỞ LÝ THUYẾT VÀ TÀI LIỆU LIÊN QUAN</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E8EEF5"/>
          </w:tcPr>
          <w:p>
            <w:pPr>
              <w:spacing w:after="0" w:line="276" w:lineRule="auto"/>
            </w:pPr>
            <w:r/>
            <w:r>
              <w:rPr>
                <w:rFonts w:ascii="Times New Roman" w:hAnsi="Times New Roman" w:eastAsia="Times New Roman" w:cs="Times New Roman"/>
                <w:b/>
                <w:i w:val="0"/>
                <w:color w:val="1F4E79"/>
                <w:sz w:val="21"/>
              </w:rPr>
              <w:t xml:space="preserve">Mức hoàn thành yêu cầu: </w:t>
            </w:r>
            <w:r>
              <w:rPr>
                <w:rFonts w:ascii="Times New Roman" w:hAnsi="Times New Roman" w:eastAsia="Times New Roman" w:cs="Times New Roman"/>
                <w:b w:val="0"/>
                <w:i w:val="0"/>
                <w:color w:val="1F2937"/>
                <w:sz w:val="21"/>
              </w:rPr>
              <w:t>Tuần 02 viết bản nháp 50-70% Chương 2, khoảng 2-3 trang. Buổi 03 hoàn thiện chương này sau góp ý. Chỉ giữ kiến thức được dùng trực tiếp trong phương pháp hoặc phân tích.</w:t>
            </w:r>
          </w:p>
        </w:tc>
      </w:tr>
    </w:tbl>
    <w:p>
      <w:pPr>
        <w:spacing w:after="0"/>
      </w:pPr>
    </w:p>
    <w:p>
      <w:pPr>
        <w:pStyle w:val="Heading2"/>
        <w:keepNext/>
      </w:pPr>
      <w:r>
        <w:t>2.1. Kiến trúc hoặc bối cảnh kỹ thuật của hệ thống</w:t>
      </w:r>
    </w:p>
    <w:p>
      <w:pPr>
        <w:spacing w:after="120" w:line="300" w:lineRule="auto"/>
      </w:pPr>
      <w:r>
        <w:rPr>
          <w:rFonts w:ascii="Times New Roman" w:hAnsi="Times New Roman" w:eastAsia="Times New Roman" w:cs="Times New Roman"/>
          <w:b w:val="0"/>
          <w:i/>
          <w:color w:val="5B6573"/>
          <w:sz w:val="22"/>
        </w:rPr>
        <w:t>Mô hình kiến trúc dự kiến của đề tài được tổ chức thành ba vùng chính: vùng thiết bị/dữ liệu đầu vào, vùng gateway (ranh giới tin cậy) và vùng cloud/backend giả lập.</w:t>
        <w:br/>
        <w:br/>
        <w:t>Vùng thiết bị/dữ liệu đầu vào: Bao gồm các IoT Device Simulator – chương trình giả lập thiết bị cảm biến, có nhiệm vụ sinh dữ liệu (nhiệt độ, độ ẩm, trạng thái...) và gửi đến gateway qua giao thức HTTP hoặc MQTT. Dữ liệu tại vùng này được coi là chưa được tin cậy (untrusted).</w:t>
        <w:br/>
        <w:br/>
        <w:t>Vùng gateway – Node-RED Security Gateway: Đây là thành phần trung tâm của mô hình, hoạt động như một điểm thực thi chính sách bảo mật (Policy Enforcement Point). Tại đây, dữ liệu đi qua một chuỗi các bước kiểm tra tuần tự: (1) Authentication – xác thực danh tính thiết bị qua token hoặc khóa API; (2) Device/Data Validation – kiểm tra cấu trúc payload, các trường bắt buộc và kiểu dữ liệu; (3) Filtering – lọc giá trị cảm biến theo ngưỡng cho phép; (4) Freshness/Replay Check – kiểm tra timestamp và phát hiện dữ liệu cũ hoặc gửi lặp; (5) Audit Logging – ghi nhận toàn bộ quyết định ACCEPT/REJECT kèm nguyên nhân.</w:t>
        <w:br/>
        <w:br/>
        <w:t>Vùng cloud/backend giả lập (Cloud Sink Simulator): Nhận dữ liệu đã được gateway kiểm tra và chấp nhận. Trong phạm vi đề tài, đây là một endpoint HTTP đơn giản ghi nhận dữ liệu đến, phục vụ mục đích minh họa và kiểm thử.</w:t>
        <w:br/>
        <w:br/>
        <w:t>Sơ đồ kiến trúc dự kiến:</w:t>
        <w:br/>
        <w:br/>
        <w:t>IoT Device Simulator --&gt; [HTTP/MQTT] --&gt; Node-RED Security Gateway --&gt; [HTTP] --&gt; Cloud Sink Simulator</w:t>
        <w:br/>
        <w:t xml:space="preserve">                                            |</w:t>
        <w:br/>
        <w:t xml:space="preserve">                                            +-- Authentication (token/API key)</w:t>
        <w:br/>
        <w:t xml:space="preserve">                                            +-- Device/Data Validation (schema, required fields)</w:t>
        <w:br/>
        <w:t xml:space="preserve">                                            +-- Filtering (threshold, range check)</w:t>
        <w:br/>
        <w:t xml:space="preserve">                                            +-- Freshness/Replay Check (timestamp, nonce)</w:t>
        <w:br/>
        <w:t xml:space="preserve">                                            +-- Audit Logging (ACCEPT/REJECT + reason)</w:t>
        <w:br/>
        <w:br/>
        <w:t>Hình 2.1. Kiến trúc dự kiến của mô hình IoT Security Gateway</w:t>
        <w:br/>
        <w:br/>
        <w:t>Ranh giới tin cậy (trust boundary)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pPr>
        <w:spacing w:after="120" w:line="300" w:lineRule="auto"/>
      </w:pPr>
      <w:r>
        <w:rPr>
          <w:rFonts w:ascii="Times New Roman" w:hAnsi="Times New Roman" w:eastAsia="Times New Roman" w:cs="Times New Roman"/>
          <w:b w:val="0"/>
          <w:i w:val="0"/>
          <w:color w:val="A0A6AE"/>
          <w:sz w:val="20"/>
        </w:rPr>
      </w:r>
    </w:p>
    <w:p>
      <w:pPr>
        <w:spacing w:after="120" w:line="300" w:lineRule="auto"/>
      </w:pPr>
      <w:r>
        <w:rPr>
          <w:rFonts w:ascii="Times New Roman" w:hAnsi="Times New Roman" w:eastAsia="Times New Roman" w:cs="Times New Roman"/>
          <w:b w:val="0"/>
          <w:i w:val="0"/>
          <w:color w:val="A0A6AE"/>
          <w:sz w:val="20"/>
        </w:rPr>
      </w:r>
    </w:p>
    <w:p>
      <w:pPr>
        <w:pStyle w:val="Heading2"/>
        <w:keepNext/>
      </w:pPr>
      <w:r>
        <w:t>2.2. Khái niệm bảo mật trực tiếp liên quan</w:t>
      </w:r>
    </w:p>
    <w:p>
      <w:pPr>
        <w:spacing w:after="120" w:line="300" w:lineRule="auto"/>
      </w:pPr>
      <w:r>
        <w:rPr>
          <w:rFonts w:ascii="Times New Roman" w:hAnsi="Times New Roman" w:eastAsia="Times New Roman" w:cs="Times New Roman"/>
          <w:b w:val="0"/>
          <w:i/>
          <w:color w:val="5B6573"/>
          <w:sz w:val="22"/>
        </w:rPr>
        <w:t>Các khái niệm bảo mật sau đây được sử dụng trực tiếp trong thiết kế và đánh giá mô hình gateway:</w:t>
        <w:br/>
        <w:br/>
        <w:t>Tài sản (Asset): Trong mô hình, tài sản bao gồm dữ liệu cảm biến, danh tính thiết bị, token xác thực và audit log. Gateway có trách nhiệm bảo vệ tính toàn vẹn của dữ liệu trước khi dữ liệu được chuyển tiếp lên cloud.</w:t>
        <w:br/>
        <w:br/>
        <w:t>Mối đe dọa (Threat): Các hành vi có thể gây tổn hại đến tài sản, như giả mạo thiết bị, gửi dữ liệu sai cấu trúc, gửi dữ liệu vượt ngưỡng, phát lại gói tin cũ. Gateway được thiết kế để phát hiện và chặn các mối đe dọa này tại biên.</w:t>
        <w:br/>
        <w:br/>
        <w:t>Lỗ hổng (Vulnerability): Điểm yếu trong kiến trúc có thể bị khai thác, ví dụ thiếu cơ chế xác thực giữa thiết bị và cloud, hoặc không có bước kiểm tra cấu trúc payload. Mô hình đề xuất sẽ bổ sung các cơ chế này tại gateway.</w:t>
        <w:br/>
        <w:br/>
        <w:t>Rủi ro (Risk): Khả năng mối đe dọa khai thác lỗ hổng gây tác động tiêu cực. Bảng phân tích rủi ro sẽ được trình bày chi tiết tại Chương 5.</w:t>
        <w:br/>
        <w:br/>
        <w:t>Tính bí mật (Confidentiality), Tính toàn vẹn (Integrity), Tính sẵn sàng (Availability) – bộ ba CIA: Gateway góp phần bảo đảm tính toàn vẹn dữ liệu (qua validation và filtering) và tính sẵn sàng (qua việc chặn dữ liệu không hợp lệ trước khi tiêu tốn tài nguyên cloud).</w:t>
        <w:br/>
        <w:br/>
        <w:t>Xác thực (Authentication): Gateway thực hiện xác thực thiết bị thông qua token hoặc API key trước khi chấp nhận dữ liệu.</w:t>
        <w:br/>
        <w:br/>
        <w:t>Validation (Kiểm tra cấu trúc): Gateway kiểm tra cấu trúc payload, đảm bảo đầy đủ các trường bắt buộc và đúng kiểu dữ liệu.</w:t>
        <w:br/>
        <w:br/>
        <w:t>Filtering (Lọc dữ liệu): Gateway so sánh giá trị cảm biến với ngưỡng cho phép và từ chối dữ liệu bất thường.</w:t>
        <w:br/>
        <w:br/>
        <w:t>Freshness (Tính mới của dữ liệu): Gateway kiểm tra timestamp để đảm bảo dữ liệu không quá cũ, tránh stale data.</w:t>
        <w:br/>
        <w:br/>
        <w:t>Replay Protection (Chống phát lại): Gateway phát hiện và từ chối các gói tin bị gửi lặp dựa trên nonce hoặc timestamp kết hợp với device ID.</w:t>
        <w:br/>
        <w:br/>
        <w:t>Audit Logging (Ghi nhật ký): Toàn bộ quyết định ACCEPT/REJECT tại gateway đều được ghi lại kèm nguyên nhân, phục vụ truy vết và đánh giá sau này.</w:t>
      </w:r>
    </w:p>
    <w:p>
      <w:pPr>
        <w:spacing w:after="120" w:line="300" w:lineRule="auto"/>
      </w:pPr>
      <w:r>
        <w:rPr>
          <w:rFonts w:ascii="Times New Roman" w:hAnsi="Times New Roman" w:eastAsia="Times New Roman" w:cs="Times New Roman"/>
          <w:b w:val="0"/>
          <w:i w:val="0"/>
          <w:color w:val="A0A6AE"/>
          <w:sz w:val="20"/>
        </w:rPr>
      </w:r>
    </w:p>
    <w:p>
      <w:pPr>
        <w:spacing w:after="120" w:line="300" w:lineRule="auto"/>
      </w:pPr>
      <w:r>
        <w:rPr>
          <w:rFonts w:ascii="Times New Roman" w:hAnsi="Times New Roman" w:eastAsia="Times New Roman" w:cs="Times New Roman"/>
          <w:b w:val="0"/>
          <w:i w:val="0"/>
          <w:color w:val="A0A6AE"/>
          <w:sz w:val="20"/>
        </w:rPr>
      </w:r>
    </w:p>
    <w:p>
      <w:pPr>
        <w:pStyle w:val="Heading2"/>
        <w:keepNext/>
      </w:pPr>
      <w:r>
        <w:t>2.3. Nội dung cần nhấn mạnh theo nhóm đề tài</w:t>
      </w:r>
    </w:p>
    <w:tbl>
      <w:tblPr>
        <w:tblStyle w:val="TableGrid"/>
        <w:tblW w:type="dxa" w:w="9638"/>
        <w:jc w:val="left"/>
        <w:tblLayout w:type="fixed"/>
        <w:tblLook w:firstColumn="1" w:firstRow="1" w:lastColumn="0" w:lastRow="0" w:noHBand="0" w:noVBand="1" w:val="04A0"/>
        <w:tblInd w:w="120" w:type="dxa"/>
      </w:tblPr>
      <w:tblGrid>
        <w:gridCol w:w="650"/>
        <w:gridCol w:w="1550"/>
        <w:gridCol w:w="4750"/>
        <w:gridCol w:w="26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Hướng</w:t>
            </w:r>
          </w:p>
        </w:tc>
        <w:tc>
          <w:tcPr>
            <w:tcW w:type="dxa" w:w="15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Mã đề tài</w:t>
            </w:r>
          </w:p>
        </w:tc>
        <w:tc>
          <w:tcPr>
            <w:tcW w:type="dxa" w:w="47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Chương 2 phải tập trung</w:t>
            </w:r>
          </w:p>
        </w:tc>
        <w:tc>
          <w:tcPr>
            <w:tcW w:type="dxa" w:w="26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Hình/bảng nên có</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t>☒ A</w:t>
            </w:r>
            <w:r>
              <w:rPr>
                <w:rFonts w:ascii="Times New Roman" w:hAnsi="Times New Roman" w:eastAsia="Times New Roman" w:cs="Times New Roman"/>
                <w:b/>
                <w:i w:val="0"/>
                <w:color w:val="1F2937"/>
                <w:sz w:val="18"/>
              </w:rPr>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01-10</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Kiến trúc IoT, bối cảnh ứng dụng, tài sản/dữ liệu và chuẩn đánh giá.</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Sơ đồ hệ thống; bảng tài sản-nguy cơ.</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B</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11-19, 49</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Đặc tính giao thức/mạng/API, cơ chế xác thực-mã hóa và cấu hình an toàn.</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Bảng so sánh; sơ đồ luồng; cấu hình mẫu.</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C</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20, 30, 31, 42, 45</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Firmware, boot/update, phần cứng, lưu trữ khóa và bề mặt thiết bị.</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Chuỗi boot/update; bảng điểm kiểm tra.</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D</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21-29, 32</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Mô hình tấn công, điều kiện xảy ra, tác động, quyền riêng tư và phòng thủ nhiều lớp.</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Attack tree/DFD; bảng STRIDE/rủi ro.</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E</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33-34</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Lưu lượng IoT, bất thường, IDS, đặc trưng/rule và chỉ số đánh giá.</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Luồng phát hiện; bảng đặc trưng/chỉ số.</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F</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36-41, 43-44</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Thuật toán, khóa/chứng chỉ, xác thực, toàn vẹn và chi phí tài nguyên IoT.</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Sơ đồ vòng đời khóa; bảng so sánh.</w:t>
            </w:r>
          </w:p>
        </w:tc>
      </w:tr>
      <w:tr>
        <w:tc>
          <w:tcPr>
            <w:tcW w:type="dxa" w:w="650"/>
            <w:vAlign w:val="center"/>
            <w:shd w:val="clear" w:fill="E8EEF5"/>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1F2937"/>
                <w:sz w:val="18"/>
              </w:rPr>
              <w:t>□ G</w:t>
            </w:r>
          </w:p>
        </w:tc>
        <w:tc>
          <w:tcPr>
            <w:tcW w:type="dxa" w:w="1550"/>
            <w:vAlign w:val="center"/>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val="0"/>
                <w:i w:val="0"/>
                <w:color w:val="1F2937"/>
                <w:sz w:val="18"/>
              </w:rPr>
              <w:t>35, 46-48, 50</w:t>
            </w:r>
          </w:p>
        </w:tc>
        <w:tc>
          <w:tcPr>
            <w:tcW w:type="dxa" w:w="475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Quản trị rủi ro, chuẩn OWASP/ISVS/ISTG, policy, checklist và quy trình kiểm thử.</w:t>
            </w:r>
          </w:p>
        </w:tc>
        <w:tc>
          <w:tcPr>
            <w:tcW w:type="dxa" w:w="268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Khung tiêu chí; quy trình; ma trận vai trò.</w:t>
            </w:r>
          </w:p>
        </w:tc>
      </w:tr>
    </w:tbl>
    <w:p>
      <w:pPr>
        <w:pStyle w:val="Heading2"/>
        <w:keepNext/>
      </w:pPr>
      <w:r>
        <w:t>2.4. Chuẩn, công cụ và nguồn GitHub chính</w:t>
      </w:r>
    </w:p>
    <w:tbl>
      <w:tblPr>
        <w:tblStyle w:val="TableGrid"/>
        <w:tblW w:type="dxa" w:w="9638"/>
        <w:jc w:val="left"/>
        <w:tblLayout w:type="fixed"/>
        <w:tblLook w:firstColumn="1" w:firstRow="1" w:lastColumn="0" w:lastRow="0" w:noHBand="0" w:noVBand="1" w:val="04A0"/>
        <w:tblInd w:w="120" w:type="dxa"/>
      </w:tblPr>
      <w:tblGrid>
        <w:gridCol w:w="600"/>
        <w:gridCol w:w="1850"/>
        <w:gridCol w:w="2800"/>
        <w:gridCol w:w="2888"/>
        <w:gridCol w:w="1500"/>
      </w:tblGrid>
      <w:tr>
        <w:trPr>
          <w:tblHeader w:val="true"/>
        </w:trPr>
        <w:tc>
          <w:tcPr>
            <w:tcW w:type="dxa" w:w="6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STT</w:t>
            </w:r>
          </w:p>
        </w:tc>
        <w:tc>
          <w:tcPr>
            <w:tcW w:type="dxa" w:w="18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Nguồn/repo</w:t>
            </w:r>
          </w:p>
        </w:tc>
        <w:tc>
          <w:tcPr>
            <w:tcW w:type="dxa" w:w="28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URL/phiên bản</w:t>
            </w:r>
          </w:p>
        </w:tc>
        <w:tc>
          <w:tcPr>
            <w:tcW w:type="dxa" w:w="28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Phần đã sử dụng</w:t>
            </w:r>
          </w:p>
        </w:tc>
        <w:tc>
          <w:tcPr>
            <w:tcW w:type="dxa" w:w="15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Truy cập</w:t>
            </w:r>
          </w:p>
        </w:tc>
      </w:tr>
      <w:tr>
        <w:tc>
          <w:tcPr>
            <w:tcW w:type="dxa" w:w="600"/>
            <w:vAlign w:val="center"/>
            <w:tcMar>
              <w:top w:w="80" w:type="dxa"/>
              <w:bottom w:w="80" w:type="dxa"/>
              <w:start w:w="120" w:type="dxa"/>
              <w:end w:w="120" w:type="dxa"/>
            </w:tcMar>
          </w:tcPr>
          <w:p>
            <w:pPr>
              <w:spacing w:before="0" w:after="0" w:line="276" w:lineRule="auto"/>
              <w:jc w:val="center"/>
            </w:pPr>
            <w:r>
              <w:t>1</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Node-RED</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https://github.com/node-red/node-red</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Nền tảng flow-based programming để xây dựng mô hình gateway xử lý dữ liệu IoT theo luồng.</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2</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Node-RED Docker</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https://github.com/node-red/node-red-docker</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Triển khai Node-RED trong môi trường Docker để tái lập và cô lập mô hình thử nghiệm.</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3</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OWASP IoT Security Verification Standard (ISVS)</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https://github.com/OWASP/IoT-Security-Verification-Standard-ISVS</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Tham khảo yêu cầu và nguyên tắc đánh giá bảo mật IoT; sử dụng làm khung tham chiếu cho thiết kế rule/checklist tại gateway.</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4</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NISTIR 8259A – IoT Device Cybersecurity Capability Core Baseline</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https://nvlpubs.nist.gov/nistpubs/ir/2020/NIST.IR.8259A.pdf</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Tham khảo năng lực bảo mật cơ bản cho thiết bị IoT; tài liệu hiện hành tại ngày truy cập.</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00"/>
            <w:vAlign w:val="center"/>
            <w:tcMar>
              <w:top w:w="80" w:type="dxa"/>
              <w:bottom w:w="80" w:type="dxa"/>
              <w:start w:w="120" w:type="dxa"/>
              <w:end w:w="120" w:type="dxa"/>
            </w:tcMar>
          </w:tcPr>
          <w:p>
            <w:pPr>
              <w:spacing w:before="0" w:after="0" w:line="276" w:lineRule="auto"/>
              <w:jc w:val="center"/>
            </w:pPr>
            <w:r>
              <w:t>5</w:t>
            </w:r>
            <w:r>
              <w:rPr>
                <w:rFonts w:ascii="Times New Roman" w:hAnsi="Times New Roman" w:eastAsia="Times New Roman" w:cs="Times New Roman"/>
                <w:b w:val="0"/>
                <w:i w:val="0"/>
                <w:color w:val="1F2937"/>
                <w:sz w:val="21"/>
              </w:rPr>
            </w:r>
          </w:p>
        </w:tc>
        <w:tc>
          <w:tcPr>
            <w:tcW w:type="dxa" w:w="1850"/>
            <w:vAlign w:val="center"/>
            <w:tcMar>
              <w:top w:w="80" w:type="dxa"/>
              <w:bottom w:w="80" w:type="dxa"/>
              <w:start w:w="120" w:type="dxa"/>
              <w:end w:w="120" w:type="dxa"/>
            </w:tcMar>
          </w:tcPr>
          <w:p>
            <w:pPr>
              <w:spacing w:before="0" w:after="0" w:line="276" w:lineRule="auto"/>
              <w:jc w:val="left"/>
            </w:pPr>
            <w:r>
              <w:t>ETSI EN 303 645 – Cyber Security for Consumer Internet of Things</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https://www.etsi.org/deliver/etsi_en/303600_303699/303645/02.01.01_60/en_303645v020101p.pdf</w:t>
            </w:r>
            <w:r>
              <w:rPr>
                <w:rFonts w:ascii="Times New Roman" w:hAnsi="Times New Roman" w:eastAsia="Times New Roman" w:cs="Times New Roman"/>
                <w:b w:val="0"/>
                <w:i w:val="0"/>
                <w:color w:val="1F2937"/>
                <w:sz w:val="21"/>
              </w:rPr>
            </w:r>
          </w:p>
        </w:tc>
        <w:tc>
          <w:tcPr>
            <w:tcW w:type="dxa" w:w="2888"/>
            <w:vAlign w:val="center"/>
            <w:tcMar>
              <w:top w:w="80" w:type="dxa"/>
              <w:bottom w:w="80" w:type="dxa"/>
              <w:start w:w="120" w:type="dxa"/>
              <w:end w:w="120" w:type="dxa"/>
            </w:tcMar>
          </w:tcPr>
          <w:p>
            <w:pPr>
              <w:spacing w:before="0" w:after="0" w:line="276" w:lineRule="auto"/>
              <w:jc w:val="left"/>
            </w:pPr>
            <w:r>
              <w:t>Tham khảo nguyên tắc bảo mật cho thiết bị IoT tiêu dùng; tài liệu hiện hành tại ngày truy cập.</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bl>
    <w:p>
      <w:pPr>
        <w:pStyle w:val="Heading2"/>
        <w:keepNext/>
      </w:pPr>
      <w:r>
        <w:t>2.5. Công trình hoặc giải pháp liên quan</w:t>
      </w:r>
    </w:p>
    <w:p>
      <w:pPr>
        <w:spacing w:after="120" w:line="300" w:lineRule="auto"/>
      </w:pPr>
      <w:r>
        <w:rPr>
          <w:rFonts w:ascii="Times New Roman" w:hAnsi="Times New Roman" w:eastAsia="Times New Roman" w:cs="Times New Roman"/>
          <w:b w:val="0"/>
          <w:i/>
          <w:color w:val="5B6573"/>
          <w:sz w:val="22"/>
        </w:rPr>
        <w:t>Node-RED là một nền tảng lập trình trực quan dạng flow-based, được phát triển bởi JS Foundation. Ưu điểm chính của Node-RED là khả năng mô hình hóa luồng dữ liệu một cách trực quan thông qua giao diện kéo-thả, tích hợp sẵn nhiều node hỗ trợ các giao thức phổ biến trong IoT như MQTT, HTTP, WebSocket. Điều này khiến Node-RED trở thành lựa chọn phù hợp để xây dựng nguyên mẫu gateway trong phạm vi đề tài. Tuy nhiên, bản thân Node-RED không tự động biến mọi flow thành gateway an toàn – các chính sách bảo mật (authentication, validation, filtering) cần được thiết kế và cấu hình đúng bởi người triển khai.</w:t>
        <w:br/>
        <w:br/>
        <w:t>Node-RED Docker cung cấp khả năng đóng gói và tái lập môi trường thử nghiệm một cách nhất quán. Ưu điểm của Docker là giúp cô lập môi trường, dễ dàng triển khai lại trên các máy khác nhau mà không phụ thuộc vào cấu hình hệ điều hành. Tuy nhiên, Docker chỉ cung cấp môi trường đóng gói; nó không thay thế logic bảo mật bên trong gateway.</w:t>
        <w:br/>
        <w:br/>
        <w:t>OWASP IoT Security Verification Standard (ISVS) cung cấp một khung tham chiếu toàn diện về các yêu cầu bảo mật cho hệ thống IoT, bao gồm xác thực, mã hóa, quản lý lỗ hổng và ghi nhận sự kiện. Ưu điểm của ISVS là có cấu trúc rõ ràng, dễ ánh xạ sang các yêu cầu cụ thể. Hạn chế là ISVS là tiêu chuẩn/khung yêu cầu, cần được chuyển đổi thành rule, checklist và test case phù hợp với mô hình cụ thể của đề tài.</w:t>
        <w:br/>
        <w:br/>
        <w:t>Phần đề tài kế thừa: Mô hình đề xuất sẽ kết hợp Node-RED (nền tảng flow-based), Docker (môi trường đóng gói) và các nguyên tắc từ OWASP ISVS, NISTIR 8259A và ETSI EN 303 645 để xây dựng một gateway mô phỏng có khả năng thực hiện các chức năng kiểm soát bảo mật cơ bản. Việc đánh giá thực nghiệm đầy đủ sẽ được thực hiện trong các tuần tiếp theo.</w:t>
      </w:r>
    </w:p>
    <w:p>
      <w:pPr>
        <w:spacing w:after="120" w:line="300" w:lineRule="auto"/>
      </w:pPr>
      <w:r>
        <w:rPr>
          <w:rFonts w:ascii="Times New Roman" w:hAnsi="Times New Roman" w:eastAsia="Times New Roman" w:cs="Times New Roman"/>
          <w:b w:val="0"/>
          <w:i w:val="0"/>
          <w:color w:val="A0A6AE"/>
          <w:sz w:val="20"/>
        </w:rPr>
      </w:r>
    </w:p>
    <w:p>
      <w:pPr>
        <w:spacing w:after="120" w:line="300" w:lineRule="auto"/>
      </w:pPr>
      <w:r>
        <w:rPr>
          <w:rFonts w:ascii="Times New Roman" w:hAnsi="Times New Roman" w:eastAsia="Times New Roman" w:cs="Times New Roman"/>
          <w:b w:val="0"/>
          <w:i w:val="0"/>
          <w:color w:val="A0A6AE"/>
          <w:sz w:val="20"/>
        </w:rPr>
      </w:r>
    </w:p>
    <w:p>
      <w:pPr>
        <w:pStyle w:val="Heading2"/>
        <w:keepNext/>
      </w:pPr>
      <w:r>
        <w:t>2.6. Tiểu kết Chương 2</w:t>
      </w:r>
    </w:p>
    <w:p>
      <w:pPr>
        <w:spacing w:after="120" w:line="300" w:lineRule="auto"/>
      </w:pPr>
      <w:r>
        <w:rPr>
          <w:rFonts w:ascii="Times New Roman" w:hAnsi="Times New Roman" w:eastAsia="Times New Roman" w:cs="Times New Roman"/>
          <w:b w:val="0"/>
          <w:i/>
          <w:color w:val="5B6573"/>
          <w:sz w:val="22"/>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r>
        <w:br w:type="page"/>
      </w:r>
    </w:p>
    <w:p>
      <w:pPr>
        <w:pStyle w:val="Heading1"/>
        <w:keepNext/>
      </w:pPr>
      <w:r>
        <w:t>PHẦN C. DÀN Ý CÁC CHƯƠNG VIẾT TIẾP</w:t>
      </w:r>
    </w:p>
    <w:tbl>
      <w:tblPr>
        <w:tblStyle w:val="TableGrid"/>
        <w:tblW w:type="dxa" w:w="9638"/>
        <w:jc w:val="left"/>
        <w:tblLayout w:type="fixed"/>
        <w:tblLook w:firstColumn="1" w:firstRow="1" w:lastColumn="0" w:lastRow="0" w:noHBand="0" w:noVBand="1" w:val="04A0"/>
        <w:tblInd w:w="120" w:type="dxa"/>
      </w:tblPr>
      <w:tblGrid>
        <w:gridCol w:w="9638"/>
      </w:tblGrid>
      <w:tr>
        <w:tc>
          <w:tcPr>
            <w:tcW w:type="dxa" w:w="9638"/>
            <w:tcMar>
              <w:top w:w="80" w:type="dxa"/>
              <w:bottom w:w="80" w:type="dxa"/>
              <w:start w:w="120" w:type="dxa"/>
              <w:end w:w="120" w:type="dxa"/>
            </w:tcMar>
            <w:shd w:val="clear" w:fill="FFF4D6"/>
          </w:tcPr>
          <w:p>
            <w:pPr>
              <w:spacing w:after="0" w:line="276" w:lineRule="auto"/>
            </w:pPr>
            <w:r/>
            <w:r>
              <w:rPr>
                <w:rFonts w:ascii="Times New Roman" w:hAnsi="Times New Roman" w:eastAsia="Times New Roman" w:cs="Times New Roman"/>
                <w:b/>
                <w:i w:val="0"/>
                <w:color w:val="1F4E79"/>
                <w:sz w:val="21"/>
              </w:rPr>
              <w:t xml:space="preserve">Tuần 02 chỉ lập dàn ý: </w:t>
            </w:r>
            <w:r>
              <w:rPr>
                <w:rFonts w:ascii="Times New Roman" w:hAnsi="Times New Roman" w:eastAsia="Times New Roman" w:cs="Times New Roman"/>
                <w:b w:val="0"/>
                <w:i w:val="0"/>
                <w:color w:val="1F2937"/>
                <w:sz w:val="21"/>
              </w:rPr>
              <w:t>Sinh viên chưa cần viết đầy đủ Chương 3-6 trong Tuần 02, nhưng phải giữ các đề mục này để tiếp tục bổ sung vào cùng file ở các buổi sau.</w:t>
            </w:r>
          </w:p>
        </w:tc>
      </w:tr>
    </w:tbl>
    <w:p>
      <w:pPr>
        <w:spacing w:after="0"/>
      </w:pPr>
    </w:p>
    <w:tbl>
      <w:tblPr>
        <w:tblStyle w:val="TableGrid"/>
        <w:tblW w:type="dxa" w:w="9638"/>
        <w:jc w:val="left"/>
        <w:tblLayout w:type="fixed"/>
        <w:tblLook w:firstColumn="1" w:firstRow="1" w:lastColumn="0" w:lastRow="0" w:noHBand="0" w:noVBand="1" w:val="04A0"/>
        <w:tblInd w:w="120" w:type="dxa"/>
      </w:tblPr>
      <w:tblGrid>
        <w:gridCol w:w="2300"/>
        <w:gridCol w:w="1500"/>
        <w:gridCol w:w="3900"/>
        <w:gridCol w:w="1938"/>
      </w:tblGrid>
      <w:tr>
        <w:trPr>
          <w:tblHeader w:val="true"/>
        </w:trPr>
        <w:tc>
          <w:tcPr>
            <w:tcW w:type="dxa" w:w="23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Chương</w:t>
            </w:r>
          </w:p>
        </w:tc>
        <w:tc>
          <w:tcPr>
            <w:tcW w:type="dxa" w:w="15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Thời điểm hoàn thành</w:t>
            </w:r>
          </w:p>
        </w:tc>
        <w:tc>
          <w:tcPr>
            <w:tcW w:type="dxa" w:w="39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Các mục bắt buộc</w:t>
            </w:r>
          </w:p>
        </w:tc>
        <w:tc>
          <w:tcPr>
            <w:tcW w:type="dxa" w:w="19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Đầu ra gắn kèm</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3. PHƯƠNG PHÁP VÀ THIẾT KẾ</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03</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3.1 Phương pháp; 3.2 Mô hình/kiến trúc; 3.3 Công cụ-môi trường; 3.4 Quy trình; 3.5 Tiêu chí đánh giá.</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Sơ đồ, quy trình, test plan hoặc checklist.</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4. TRIỂN KHAI VÀ KẾT QUẢ</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04</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4.1 Chuẩn bị; 4.2 Thành phần sản phẩm; 4.3 Kịch bản; 4.4 Kết quả; 4.5 Thảo luận và hạn chế.</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Code/config/log/hình hoặc sản phẩm phân tích.</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5. ĐÁNH GIÁ BẢO MẬT</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05</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5.1 Tài sản; 5.2 Đe dọa-lỗ hổng; 5.3 Ma trận rủi ro; 5.4 Biện pháp; 5.5 Rủi ro còn lại.</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Threat model/risk register/bảng ưu tiên.</w:t>
            </w:r>
          </w:p>
        </w:tc>
      </w:tr>
      <w:tr>
        <w:tc>
          <w:tcPr>
            <w:tcW w:type="dxa" w:w="23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6. KẾT LUẬN VÀ HƯỚNG PHÁT TRIỂN</w:t>
            </w:r>
          </w:p>
        </w:tc>
        <w:tc>
          <w:tcPr>
            <w:tcW w:type="dxa" w:w="15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05</w:t>
            </w:r>
          </w:p>
        </w:tc>
        <w:tc>
          <w:tcPr>
            <w:tcW w:type="dxa" w:w="39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6.1 Kết quả đạt được; 6.2 Hạn chế; 6.3 Hướng phát triển.</w:t>
            </w:r>
          </w:p>
        </w:tc>
        <w:tc>
          <w:tcPr>
            <w:tcW w:type="dxa" w:w="19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Đối chiếu mục tiêu và đóng góp.</w:t>
            </w:r>
          </w:p>
        </w:tc>
      </w:tr>
      <w:tr>
        <w:tc>
          <w:tcPr>
            <w:tcW w:type="dxa" w:w="23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18"/>
              </w:rPr>
              <w:t>HOÀN THIỆN TOÀN BỘ</w:t>
            </w:r>
          </w:p>
        </w:tc>
        <w:tc>
          <w:tcPr>
            <w:tcW w:type="dxa" w:w="15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Buổi 06</w:t>
            </w:r>
          </w:p>
        </w:tc>
        <w:tc>
          <w:tcPr>
            <w:tcW w:type="dxa" w:w="3900"/>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Mục lục; hình bảng; tài liệu tham khảo; phụ lục; slide; repo; kiểm tra link và chính tả.</w:t>
            </w:r>
          </w:p>
        </w:tc>
        <w:tc>
          <w:tcPr>
            <w:tcW w:type="dxa" w:w="1938"/>
            <w:vAlign w:val="center"/>
            <w:shd w:val="clear" w:fill="FFF4D6"/>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18"/>
              </w:rPr>
              <w:t>Bản hoàn chỉnh 100% để nộp và bảo vệ.</w:t>
            </w:r>
          </w:p>
        </w:tc>
      </w:tr>
    </w:tbl>
    <w:p>
      <w:pPr>
        <w:pStyle w:val="Heading1"/>
        <w:keepNext/>
      </w:pPr>
      <w:r>
        <w:t>CHƯƠNG 3. PHƯƠNG PHÁP VÀ THIẾT KẾ</w:t>
      </w:r>
    </w:p>
    <w:p>
      <w:pPr>
        <w:spacing w:after="100"/>
      </w:pPr>
      <w:r>
        <w:rPr>
          <w:rFonts w:ascii="Times New Roman" w:hAnsi="Times New Roman" w:eastAsia="Times New Roman" w:cs="Times New Roman"/>
          <w:b w:val="0"/>
          <w:i/>
          <w:color w:val="5B6573"/>
          <w:sz w:val="21"/>
        </w:rPr>
        <w:t>Nội dung dự kiến hoàn thiện ở Buổi 03. Chương này sẽ trình bày phương pháp thực hiện, mô hình kiến trúc đề xuất chi tiết, môi trường triển khai (Docker + Node-RED), quy trình triển khai và tiêu chí đánh giá mô hình gateway.</w:t>
      </w:r>
    </w:p>
    <w:p>
      <w:pPr>
        <w:pStyle w:val="Heading2"/>
        <w:keepNext/>
      </w:pPr>
      <w:r>
        <w:t>3.1. Phương pháp thực hiện</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3.2. Mô hình/kiến trúc đề xuất</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3.3. Môi trường, công cụ và dữ liệu</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3.4. Quy trình triển khai/đánh giá</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2"/>
        <w:keepNext/>
      </w:pPr>
      <w:r>
        <w:t>3.5. Tiêu chí đánh giá</w:t>
      </w:r>
    </w:p>
    <w:p>
      <w:pPr>
        <w:spacing w:after="120" w:line="300" w:lineRule="auto"/>
      </w:pPr>
      <w:r>
        <w:rPr>
          <w:rFonts w:ascii="Times New Roman" w:hAnsi="Times New Roman" w:eastAsia="Times New Roman" w:cs="Times New Roman"/>
          <w:b w:val="0"/>
          <w:i/>
          <w:color w:val="5B6573"/>
          <w:sz w:val="22"/>
        </w:rPr>
        <w:t>Nội dung dự kiến hoàn thiện ở Buổi 03.</w:t>
      </w:r>
    </w:p>
    <w:p>
      <w:pPr>
        <w:pStyle w:val="Heading1"/>
        <w:keepNext/>
      </w:pPr>
      <w:r>
        <w:t>CHƯƠNG 4. TRIỂN KHAI VÀ KẾT QUẢ</w:t>
      </w:r>
    </w:p>
    <w:p>
      <w:pPr>
        <w:spacing w:after="100"/>
      </w:pPr>
      <w:r>
        <w:rPr>
          <w:rFonts w:ascii="Times New Roman" w:hAnsi="Times New Roman" w:eastAsia="Times New Roman" w:cs="Times New Roman"/>
          <w:b w:val="0"/>
          <w:i/>
          <w:color w:val="5B6573"/>
          <w:sz w:val="21"/>
        </w:rPr>
        <w:t>Nội dung dự kiến hoàn thiện ở Buổi 04. Chương này sẽ trình bày quá trình triển khai mô hình, các thành phần sản phẩm, kịch bản thử nghiệm và kết quả đạt được.</w:t>
      </w:r>
    </w:p>
    <w:p>
      <w:pPr>
        <w:pStyle w:val="Heading2"/>
        <w:keepNext/>
      </w:pPr>
      <w:r>
        <w:t>4.1. Chuẩn bị môi trường</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4.2. Thành phần sản phẩm</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4.3. Kịch bản thử nghiệm/áp dụng</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4.4. Kết quả</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2"/>
        <w:keepNext/>
      </w:pPr>
      <w:r>
        <w:t>4.5. Thảo luận và hạn chế</w:t>
      </w:r>
    </w:p>
    <w:p>
      <w:pPr>
        <w:spacing w:after="120" w:line="300" w:lineRule="auto"/>
      </w:pPr>
      <w:r>
        <w:rPr>
          <w:rFonts w:ascii="Times New Roman" w:hAnsi="Times New Roman" w:eastAsia="Times New Roman" w:cs="Times New Roman"/>
          <w:b w:val="0"/>
          <w:i/>
          <w:color w:val="5B6573"/>
          <w:sz w:val="22"/>
        </w:rPr>
        <w:t>Nội dung dự kiến hoàn thiện ở Buổi 04.</w:t>
      </w:r>
    </w:p>
    <w:p>
      <w:pPr>
        <w:pStyle w:val="Heading1"/>
        <w:keepNext/>
      </w:pPr>
      <w:r>
        <w:t>CHƯƠNG 5. ĐÁNH GIÁ BẢO MẬT</w:t>
      </w:r>
    </w:p>
    <w:p>
      <w:pPr>
        <w:spacing w:after="100"/>
      </w:pPr>
      <w:r>
        <w:rPr>
          <w:rFonts w:ascii="Times New Roman" w:hAnsi="Times New Roman" w:eastAsia="Times New Roman" w:cs="Times New Roman"/>
          <w:b w:val="0"/>
          <w:i/>
          <w:color w:val="5B6573"/>
          <w:sz w:val="21"/>
        </w:rPr>
        <w:t>Nội dung dự kiến hoàn thiện ở Buổi 05. Chương này sẽ thực hiện đánh giá bảo mật mô hình, bao gồm phân tích tài sản, mối đe dọa, lỗ hổng, ma trận rủi ro và biện pháp giảm thiểu.</w:t>
      </w:r>
    </w:p>
    <w:p>
      <w:pPr>
        <w:pStyle w:val="Heading2"/>
        <w:keepNext/>
      </w:pPr>
      <w:r>
        <w:t>5.1. Tài sản và dữ liệu</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5.2. Mối đe dọa và lỗ hổng</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5.3. Ma trận rủi ro</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5.4. Biện pháp giảm thiểu</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5.5. Rủi ro còn lại</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1"/>
        <w:keepNext/>
      </w:pPr>
      <w:r>
        <w:t>CHƯƠNG 6. KẾT LUẬN VÀ HƯỚNG PHÁT TRIỂN</w:t>
      </w:r>
    </w:p>
    <w:p>
      <w:pPr>
        <w:spacing w:after="100"/>
      </w:pPr>
      <w:r>
        <w:rPr>
          <w:rFonts w:ascii="Times New Roman" w:hAnsi="Times New Roman" w:eastAsia="Times New Roman" w:cs="Times New Roman"/>
          <w:b w:val="0"/>
          <w:i/>
          <w:color w:val="5B6573"/>
          <w:sz w:val="21"/>
        </w:rPr>
        <w:t>Nội dung dự kiến hoàn thiện ở Buổi 05. Chương này sẽ tổng kết kết quả đạt được, nêu hạn chế và đề xuất hướng phát triển trong tương lai.</w:t>
      </w:r>
    </w:p>
    <w:p>
      <w:pPr>
        <w:pStyle w:val="Heading2"/>
        <w:keepNext/>
      </w:pPr>
      <w:r>
        <w:t>6.1. Kết luận</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6.2. Hạn chế</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2"/>
        <w:keepNext/>
      </w:pPr>
      <w:r>
        <w:t>6.3. Hướng phát triển</w:t>
      </w:r>
    </w:p>
    <w:p>
      <w:pPr>
        <w:spacing w:after="120" w:line="300" w:lineRule="auto"/>
      </w:pPr>
      <w:r>
        <w:rPr>
          <w:rFonts w:ascii="Times New Roman" w:hAnsi="Times New Roman" w:eastAsia="Times New Roman" w:cs="Times New Roman"/>
          <w:b w:val="0"/>
          <w:i/>
          <w:color w:val="5B6573"/>
          <w:sz w:val="22"/>
        </w:rPr>
        <w:t>Nội dung dự kiến hoàn thiện ở Buổi 05.</w:t>
      </w:r>
    </w:p>
    <w:p>
      <w:pPr>
        <w:pStyle w:val="Heading1"/>
        <w:keepNext/>
      </w:pPr>
      <w:r>
        <w:t>PHỤ LỤC TIẾN ĐỘ TUẦN 02</w:t>
      </w:r>
    </w:p>
    <w:p>
      <w:pPr>
        <w:pStyle w:val="Heading2"/>
        <w:keepNext/>
      </w:pPr>
      <w:r>
        <w:t>A. Góp ý từ báo cáo lần 1</w:t>
      </w:r>
    </w:p>
    <w:tbl>
      <w:tblPr>
        <w:tblStyle w:val="TableGrid"/>
        <w:tblW w:type="dxa" w:w="9638"/>
        <w:jc w:val="left"/>
        <w:tblLayout w:type="fixed"/>
        <w:tblLook w:firstColumn="1" w:firstRow="1" w:lastColumn="0" w:lastRow="0" w:noHBand="0" w:noVBand="1" w:val="04A0"/>
        <w:tblInd w:w="120" w:type="dxa"/>
      </w:tblPr>
      <w:tblGrid>
        <w:gridCol w:w="2400"/>
        <w:gridCol w:w="2800"/>
        <w:gridCol w:w="2800"/>
        <w:gridCol w:w="1638"/>
      </w:tblGrid>
      <w:tr>
        <w:trPr>
          <w:tblHeader w:val="true"/>
        </w:trPr>
        <w:tc>
          <w:tcPr>
            <w:tcW w:type="dxa" w:w="24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Góp ý</w:t>
            </w:r>
          </w:p>
        </w:tc>
        <w:tc>
          <w:tcPr>
            <w:tcW w:type="dxa" w:w="28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Cách đã xử lý</w:t>
            </w:r>
          </w:p>
        </w:tc>
        <w:tc>
          <w:tcPr>
            <w:tcW w:type="dxa" w:w="28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Vị trí trong bản thảo</w:t>
            </w:r>
          </w:p>
        </w:tc>
        <w:tc>
          <w:tcPr>
            <w:tcW w:type="dxa" w:w="163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Trạng thái</w:t>
            </w:r>
          </w:p>
        </w:tc>
      </w:tr>
      <w:tr>
        <w:tc>
          <w:tcPr>
            <w:tcW w:type="dxa" w:w="2400"/>
            <w:vAlign w:val="center"/>
            <w:tcMar>
              <w:top w:w="80" w:type="dxa"/>
              <w:bottom w:w="80" w:type="dxa"/>
              <w:start w:w="120" w:type="dxa"/>
              <w:end w:w="120" w:type="dxa"/>
            </w:tcMar>
          </w:tcPr>
          <w:p>
            <w:pPr>
              <w:spacing w:before="0" w:after="0" w:line="276" w:lineRule="auto"/>
              <w:jc w:val="left"/>
            </w:pPr>
            <w:r>
              <w:t>Cần cập nhật minh chứng (repo, README, đề cương, danh mục tài liệu tham khảo).</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Đã bổ sung link repository GitHub, file README.md, đề cương Tuần 02 (docs/DE_CUONG_TUAN_02.md) và danh mục tối thiểu 5 nguồn tham khảo tại Mục 2.4.</w:t>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t>Trang bìa, Mục 2.4 và Phụ lục B.</w:t>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t>Đã xử lý</w:t>
            </w:r>
            <w:r>
              <w:rPr>
                <w:rFonts w:ascii="Times New Roman" w:hAnsi="Times New Roman" w:eastAsia="Times New Roman" w:cs="Times New Roman"/>
                <w:b w:val="0"/>
                <w:i w:val="0"/>
                <w:color w:val="1F2937"/>
                <w:sz w:val="21"/>
              </w:rPr>
            </w:r>
          </w:p>
        </w:tc>
      </w:tr>
      <w:tr>
        <w:tc>
          <w:tcPr>
            <w:tcW w:type="dxa" w:w="24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r>
      <w:tr>
        <w:tc>
          <w:tcPr>
            <w:tcW w:type="dxa" w:w="24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r>
      <w:tr>
        <w:tc>
          <w:tcPr>
            <w:tcW w:type="dxa" w:w="24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2800"/>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c>
          <w:tcPr>
            <w:tcW w:type="dxa" w:w="1638"/>
            <w:vAlign w:val="center"/>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val="0"/>
                <w:i w:val="0"/>
                <w:color w:val="1F2937"/>
                <w:sz w:val="21"/>
              </w:rPr>
            </w:r>
          </w:p>
        </w:tc>
      </w:tr>
    </w:tbl>
    <w:p>
      <w:pPr>
        <w:pStyle w:val="Heading2"/>
        <w:keepNext/>
      </w:pPr>
      <w:r>
        <w:t>B. Minh chứng Tuần 02</w:t>
      </w:r>
    </w:p>
    <w:tbl>
      <w:tblPr>
        <w:tblStyle w:val="TableGrid"/>
        <w:tblW w:type="dxa" w:w="9638"/>
        <w:jc w:val="left"/>
        <w:tblLayout w:type="fixed"/>
        <w:tblLook w:firstColumn="1" w:firstRow="1" w:lastColumn="0" w:lastRow="0" w:noHBand="0" w:noVBand="1" w:val="04A0"/>
        <w:tblInd w:w="120" w:type="dxa"/>
      </w:tblPr>
      <w:tblGrid>
        <w:gridCol w:w="650"/>
        <w:gridCol w:w="1500"/>
        <w:gridCol w:w="3000"/>
        <w:gridCol w:w="3100"/>
        <w:gridCol w:w="1388"/>
      </w:tblGrid>
      <w:tr>
        <w:trPr>
          <w:tblHeader w:val="true"/>
        </w:trPr>
        <w:tc>
          <w:tcPr>
            <w:tcW w:type="dxa" w:w="65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ID</w:t>
            </w:r>
          </w:p>
        </w:tc>
        <w:tc>
          <w:tcPr>
            <w:tcW w:type="dxa" w:w="15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Loại</w:t>
            </w:r>
          </w:p>
        </w:tc>
        <w:tc>
          <w:tcPr>
            <w:tcW w:type="dxa" w:w="30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Tên file/link/commit</w:t>
            </w:r>
          </w:p>
        </w:tc>
        <w:tc>
          <w:tcPr>
            <w:tcW w:type="dxa" w:w="3100"/>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Nội dung chứng minh</w:t>
            </w:r>
          </w:p>
        </w:tc>
        <w:tc>
          <w:tcPr>
            <w:tcW w:type="dxa" w:w="1388"/>
            <w:vAlign w:val="center"/>
            <w:shd w:val="clear" w:fill="1F4E79"/>
            <w:tcMar>
              <w:top w:w="80" w:type="dxa"/>
              <w:bottom w:w="80" w:type="dxa"/>
              <w:start w:w="120" w:type="dxa"/>
              <w:end w:w="120" w:type="dxa"/>
            </w:tcMar>
          </w:tcPr>
          <w:p>
            <w:pPr>
              <w:spacing w:before="0" w:after="0" w:line="276" w:lineRule="auto"/>
              <w:jc w:val="center"/>
            </w:pPr>
            <w:r/>
            <w:r>
              <w:rPr>
                <w:rFonts w:ascii="Times New Roman" w:hAnsi="Times New Roman" w:eastAsia="Times New Roman" w:cs="Times New Roman"/>
                <w:b/>
                <w:i w:val="0"/>
                <w:color w:val="FFFFFF"/>
                <w:sz w:val="20"/>
              </w:rPr>
              <w:t>Ngày</w:t>
            </w:r>
          </w:p>
        </w:tc>
      </w:tr>
      <w:tr>
        <w:tc>
          <w:tcPr>
            <w:tcW w:type="dxa" w:w="650"/>
            <w:vAlign w:val="center"/>
            <w:tcMar>
              <w:top w:w="80" w:type="dxa"/>
              <w:bottom w:w="80" w:type="dxa"/>
              <w:start w:w="120" w:type="dxa"/>
              <w:end w:w="120" w:type="dxa"/>
            </w:tcMar>
          </w:tcPr>
          <w:p>
            <w:pPr>
              <w:spacing w:before="0" w:after="0" w:line="276" w:lineRule="auto"/>
              <w:jc w:val="center"/>
            </w:pPr>
            <w:r>
              <w:t>MC-01</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Repository</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Đã tạo repository làm việc cho đề tài, bao gồm Docker Compose, Node-RED flow, tài liệu và minh chứng.</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t>MC-02</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README</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https://github.com/dinhvaren/iot-gateway-security-lab/blob/main/README.md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README mô tả đề tài, mục tiêu, phạm vi, kiến trúc và kế hoạch thực hiện.</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t>MC-03</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Đề cương</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https://github.com/dinhvaren/iot-gateway-security-lab/blob/main/docs/DE_CUONG_TUAN_02.md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Đề cương chi tiết bao gồm mục tiêu, phạm vi, kế hoạch thực hiện và sản phẩm dự kiến.</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t>MC-04</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Tài liệu tham khảo</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https://github.com/dinhvaren/iot-gateway-security-lab/blob/main/docs/TAI_LIEU_THAM_KHAO.md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Danh mục 5 nguồn chính kèm URL, mô tả phần sử dụng và ngày truy cập.</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r>
        <w:tc>
          <w:tcPr>
            <w:tcW w:type="dxa" w:w="650"/>
            <w:vAlign w:val="center"/>
            <w:tcMar>
              <w:top w:w="80" w:type="dxa"/>
              <w:bottom w:w="80" w:type="dxa"/>
              <w:start w:w="120" w:type="dxa"/>
              <w:end w:w="120" w:type="dxa"/>
            </w:tcMar>
          </w:tcPr>
          <w:p>
            <w:pPr>
              <w:spacing w:before="0" w:after="0" w:line="276" w:lineRule="auto"/>
              <w:jc w:val="center"/>
            </w:pPr>
            <w:r>
              <w:t>MC-05</w:t>
            </w:r>
            <w:r>
              <w:rPr>
                <w:rFonts w:ascii="Times New Roman" w:hAnsi="Times New Roman" w:eastAsia="Times New Roman" w:cs="Times New Roman"/>
                <w:b w:val="0"/>
                <w:i w:val="0"/>
                <w:color w:val="1F2937"/>
                <w:sz w:val="21"/>
              </w:rPr>
            </w:r>
          </w:p>
        </w:tc>
        <w:tc>
          <w:tcPr>
            <w:tcW w:type="dxa" w:w="1500"/>
            <w:vAlign w:val="center"/>
            <w:tcMar>
              <w:top w:w="80" w:type="dxa"/>
              <w:bottom w:w="80" w:type="dxa"/>
              <w:start w:w="120" w:type="dxa"/>
              <w:end w:w="120" w:type="dxa"/>
            </w:tcMar>
          </w:tcPr>
          <w:p>
            <w:pPr>
              <w:spacing w:before="0" w:after="0" w:line="276" w:lineRule="auto"/>
              <w:jc w:val="left"/>
            </w:pPr>
            <w:r>
              <w:t>Kế hoạch/kiến trúc</w:t>
            </w:r>
            <w:r>
              <w:rPr>
                <w:rFonts w:ascii="Times New Roman" w:hAnsi="Times New Roman" w:eastAsia="Times New Roman" w:cs="Times New Roman"/>
                <w:b w:val="0"/>
                <w:i w:val="0"/>
                <w:color w:val="1F2937"/>
                <w:sz w:val="21"/>
              </w:rPr>
            </w:r>
          </w:p>
        </w:tc>
        <w:tc>
          <w:tcPr>
            <w:tcW w:type="dxa" w:w="3000"/>
            <w:vAlign w:val="center"/>
            <w:tcMar>
              <w:top w:w="80" w:type="dxa"/>
              <w:bottom w:w="80" w:type="dxa"/>
              <w:start w:w="120" w:type="dxa"/>
              <w:end w:w="120" w:type="dxa"/>
            </w:tcMar>
          </w:tcPr>
          <w:p>
            <w:pPr>
              <w:spacing w:before="0" w:after="0" w:line="276" w:lineRule="auto"/>
              <w:jc w:val="left"/>
            </w:pPr>
            <w:r>
              <w:t>https://github.com/dinhvaren/iot-gateway-security-lab/blob/main/docs/KIEN_TRUC_HE_THONG.md</w:t>
            </w:r>
            <w:r>
              <w:rPr>
                <w:rFonts w:ascii="Times New Roman" w:hAnsi="Times New Roman" w:eastAsia="Times New Roman" w:cs="Times New Roman"/>
                <w:b w:val="0"/>
                <w:i w:val="0"/>
                <w:color w:val="1F2937"/>
                <w:sz w:val="21"/>
              </w:rPr>
            </w:r>
          </w:p>
        </w:tc>
        <w:tc>
          <w:tcPr>
            <w:tcW w:type="dxa" w:w="3100"/>
            <w:vAlign w:val="center"/>
            <w:tcMar>
              <w:top w:w="80" w:type="dxa"/>
              <w:bottom w:w="80" w:type="dxa"/>
              <w:start w:w="120" w:type="dxa"/>
              <w:end w:w="120" w:type="dxa"/>
            </w:tcMar>
          </w:tcPr>
          <w:p>
            <w:pPr>
              <w:spacing w:before="0" w:after="0" w:line="276" w:lineRule="auto"/>
              <w:jc w:val="left"/>
            </w:pPr>
            <w:r>
              <w:t>Tài liệu mô tả kiến trúc hệ thống dự kiến và kế hoạch hoàn thiện Chương 2, chuẩn bị Chương 3.</w:t>
            </w:r>
            <w:r>
              <w:rPr>
                <w:rFonts w:ascii="Times New Roman" w:hAnsi="Times New Roman" w:eastAsia="Times New Roman" w:cs="Times New Roman"/>
                <w:b w:val="0"/>
                <w:i w:val="0"/>
                <w:color w:val="1F2937"/>
                <w:sz w:val="21"/>
              </w:rPr>
            </w:r>
          </w:p>
        </w:tc>
        <w:tc>
          <w:tcPr>
            <w:tcW w:type="dxa" w:w="1388"/>
            <w:vAlign w:val="center"/>
            <w:tcMar>
              <w:top w:w="80" w:type="dxa"/>
              <w:bottom w:w="80" w:type="dxa"/>
              <w:start w:w="120" w:type="dxa"/>
              <w:end w:w="120" w:type="dxa"/>
            </w:tcMar>
          </w:tcPr>
          <w:p>
            <w:pPr>
              <w:spacing w:before="0" w:after="0" w:line="276" w:lineRule="auto"/>
              <w:jc w:val="left"/>
            </w:pPr>
            <w:r>
              <w:t>13/07/2026</w:t>
            </w:r>
            <w:r>
              <w:rPr>
                <w:rFonts w:ascii="Times New Roman" w:hAnsi="Times New Roman" w:eastAsia="Times New Roman" w:cs="Times New Roman"/>
                <w:b w:val="0"/>
                <w:i w:val="0"/>
                <w:color w:val="1F2937"/>
                <w:sz w:val="21"/>
              </w:rPr>
            </w:r>
          </w:p>
        </w:tc>
      </w:tr>
    </w:tbl>
    <w:p>
      <w:pPr>
        <w:pStyle w:val="Heading2"/>
        <w:keepNext/>
      </w:pPr>
      <w:r>
        <w:t>C. Cam kết trước Buổi 03</w:t>
      </w:r>
    </w:p>
    <w:tbl>
      <w:tblPr>
        <w:tblStyle w:val="TableGrid"/>
        <w:tblW w:type="dxa" w:w="9638"/>
        <w:jc w:val="left"/>
        <w:tblLayout w:type="fixed"/>
        <w:tblLook w:firstColumn="1" w:firstRow="1" w:lastColumn="0" w:lastRow="0" w:noHBand="0" w:noVBand="1" w:val="04A0"/>
        <w:tblInd w:w="120" w:type="dxa"/>
      </w:tblPr>
      <w:tblGrid>
        <w:gridCol w:w="2800"/>
        <w:gridCol w:w="6838"/>
      </w:tblGrid>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Phần sẽ hoàn thành</w:t>
            </w:r>
          </w:p>
        </w:tc>
        <w:tc>
          <w:tcPr>
            <w:tcW w:type="dxa" w:w="6838"/>
            <w:vAlign w:val="center"/>
            <w:tcMar>
              <w:top w:w="80" w:type="dxa"/>
              <w:bottom w:w="80" w:type="dxa"/>
              <w:start w:w="120" w:type="dxa"/>
              <w:end w:w="120" w:type="dxa"/>
            </w:tcMar>
          </w:tcPr>
          <w:p>
            <w:pPr>
              <w:spacing w:before="0" w:after="0" w:line="276" w:lineRule="auto"/>
              <w:jc w:val="left"/>
            </w:pPr>
            <w:r>
              <w:t>Hoàn thiện Chương 2 sau góp ý của giảng viên và viết Chương 3 về phương pháp, mô hình kiến trúc và thiết kế chi tiết.</w:t>
            </w:r>
            <w:r>
              <w:rPr>
                <w:rFonts w:ascii="Times New Roman" w:hAnsi="Times New Roman" w:eastAsia="Times New Roman" w:cs="Times New Roman"/>
                <w:b w:val="0"/>
                <w:i/>
                <w:color w:val="5B6573"/>
                <w:sz w:val="21"/>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Sản phẩm dự kiến</w:t>
            </w:r>
          </w:p>
        </w:tc>
        <w:tc>
          <w:tcPr>
            <w:tcW w:type="dxa" w:w="6838"/>
            <w:vAlign w:val="center"/>
            <w:tcMar>
              <w:top w:w="80" w:type="dxa"/>
              <w:bottom w:w="80" w:type="dxa"/>
              <w:start w:w="120" w:type="dxa"/>
              <w:end w:w="120" w:type="dxa"/>
            </w:tcMar>
          </w:tcPr>
          <w:p>
            <w:pPr>
              <w:spacing w:before="0" w:after="0" w:line="276" w:lineRule="auto"/>
              <w:jc w:val="left"/>
            </w:pPr>
            <w:r>
              <w:t>Sơ đồ kiến trúc hoàn chỉnh; flow Node-RED prototype; môi trường Docker chạy thử; test plan/checklist bản đầu; ảnh chụp và debug log ban đầu.</w:t>
            </w:r>
            <w:r>
              <w:rPr>
                <w:rFonts w:ascii="Times New Roman" w:hAnsi="Times New Roman" w:eastAsia="Times New Roman" w:cs="Times New Roman"/>
                <w:b w:val="0"/>
                <w:i/>
                <w:color w:val="5B6573"/>
                <w:sz w:val="21"/>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Mốc hoàn thành</w:t>
            </w:r>
          </w:p>
        </w:tc>
        <w:tc>
          <w:tcPr>
            <w:tcW w:type="dxa" w:w="6838"/>
            <w:vAlign w:val="center"/>
            <w:tcMar>
              <w:top w:w="80" w:type="dxa"/>
              <w:bottom w:w="80" w:type="dxa"/>
              <w:start w:w="120" w:type="dxa"/>
              <w:end w:w="120" w:type="dxa"/>
            </w:tcMar>
          </w:tcPr>
          <w:p>
            <w:pPr>
              <w:spacing w:before="0" w:after="0" w:line="276" w:lineRule="auto"/>
              <w:jc w:val="left"/>
            </w:pPr>
            <w:r>
              <w:t>Buổi 03 (theo lịch học phần)</w:t>
            </w:r>
            <w:r>
              <w:rPr>
                <w:rFonts w:ascii="Times New Roman" w:hAnsi="Times New Roman" w:eastAsia="Times New Roman" w:cs="Times New Roman"/>
                <w:b w:val="0"/>
                <w:i/>
                <w:color w:val="5B6573"/>
                <w:sz w:val="21"/>
              </w:rPr>
            </w:r>
          </w:p>
        </w:tc>
      </w:tr>
      <w:tr>
        <w:tc>
          <w:tcPr>
            <w:tcW w:type="dxa" w:w="2800"/>
            <w:vAlign w:val="center"/>
            <w:shd w:val="clear" w:fill="E8EEF5"/>
            <w:tcMar>
              <w:top w:w="80" w:type="dxa"/>
              <w:bottom w:w="80" w:type="dxa"/>
              <w:start w:w="120" w:type="dxa"/>
              <w:end w:w="120" w:type="dxa"/>
            </w:tcMar>
          </w:tcPr>
          <w:p>
            <w:pPr>
              <w:spacing w:before="0" w:after="0" w:line="276" w:lineRule="auto"/>
              <w:jc w:val="left"/>
            </w:pPr>
            <w:r/>
            <w:r>
              <w:rPr>
                <w:rFonts w:ascii="Times New Roman" w:hAnsi="Times New Roman" w:eastAsia="Times New Roman" w:cs="Times New Roman"/>
                <w:b/>
                <w:i w:val="0"/>
                <w:color w:val="1F2937"/>
                <w:sz w:val="21"/>
              </w:rPr>
              <w:t>Hỗ trợ cần từ giảng viên</w:t>
            </w:r>
          </w:p>
        </w:tc>
        <w:tc>
          <w:tcPr>
            <w:tcW w:type="dxa" w:w="6838"/>
            <w:vAlign w:val="center"/>
            <w:tcMar>
              <w:top w:w="80" w:type="dxa"/>
              <w:bottom w:w="80" w:type="dxa"/>
              <w:start w:w="120" w:type="dxa"/>
              <w:end w:w="120" w:type="dxa"/>
            </w:tcMar>
          </w:tcPr>
          <w:p>
            <w:pPr>
              <w:spacing w:before="0" w:after="0" w:line="276" w:lineRule="auto"/>
              <w:jc w:val="left"/>
            </w:pPr>
            <w:r>
              <w:t>Góp ý về phạm vi các luật kiểm tra tại gateway và mức độ chi tiết của mô hình thử nghiệm.</w:t>
            </w:r>
            <w:r>
              <w:rPr>
                <w:rFonts w:ascii="Times New Roman" w:hAnsi="Times New Roman" w:eastAsia="Times New Roman" w:cs="Times New Roman"/>
                <w:b w:val="0"/>
                <w:i w:val="0"/>
                <w:color w:val="1F2937"/>
                <w:sz w:val="21"/>
              </w:rPr>
            </w:r>
          </w:p>
        </w:tc>
      </w:tr>
    </w:tbl>
    <w:sectPr w:rsidR="00FC693F" w:rsidRPr="0006063C" w:rsidSect="00034616">
      <w:headerReference w:type="default" r:id="rId9"/>
      <w:footerReference w:type="default" r:id="rId10"/>
      <w:pgSz w:w="11906" w:h="16838"/>
      <w:pgMar w:top="1134" w:right="1134" w:bottom="1134" w:left="1134" w:header="709" w:footer="70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Times New Roman" w:hAnsi="Times New Roman" w:eastAsia="Times New Roman" w:cs="Times New Roman"/>
        <w:b w:val="0"/>
        <w:i w:val="0"/>
        <w:color w:val="5B6573"/>
        <w:sz w:val="18"/>
      </w:rPr>
      <w:t xml:space="preserve">Trang </w:t>
    </w:r>
    <w:r>
      <w:rPr>
        <w:rFonts w:ascii="Times New Roman" w:hAnsi="Times New Roman" w:eastAsia="Times New Roman" w:cs="Times New Roman"/>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Times New Roman" w:hAnsi="Times New Roman" w:eastAsia="Times New Roman" w:cs="Times New Roman"/>
        <w:b/>
        <w:i w:val="0"/>
        <w:color w:val="5B6573"/>
        <w:sz w:val="18"/>
      </w:rPr>
      <w:t>BÁO CÁO TIỂU LUẬN CUỐI KỲ | BẢO MẬT IoT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Times New Roman" w:hAnsi="Times New Roman" w:eastAsia="Times New Roman"/>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ascii="Times New Roman" w:hAnsi="Times New Roman" w:eastAsia="Times New Roma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
  <cp:revision>1</cp:revision>
  <dcterms:created xsi:type="dcterms:W3CDTF">2013-12-23T23:15:00Z</dcterms:created>
  <dcterms:modified xsi:type="dcterms:W3CDTF">2013-12-23T23:15:00Z</dcterms:modified>
  <cp:category/>
</cp:coreProperties>
</file>