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2020-12-26 13:19:47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Abcd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07777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2020-12-22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14,000.00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14,000.00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-2,000.00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14,000.00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12,000.00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12,000.00)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    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