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F97A8" w14:textId="3129AF22" w:rsidR="00942031" w:rsidRPr="00512F08" w:rsidRDefault="0094203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 1: referencial curricular</w:t>
      </w:r>
    </w:p>
    <w:p w14:paraId="710DA5E4" w14:textId="1837D878" w:rsidR="00942031" w:rsidRPr="00512F08" w:rsidRDefault="0094203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2: </w:t>
      </w:r>
      <w:r w:rsidRPr="00512F08">
        <w:rPr>
          <w:rFonts w:ascii="Arial" w:hAnsi="Arial" w:cs="Arial"/>
          <w:sz w:val="20"/>
          <w:szCs w:val="20"/>
        </w:rPr>
        <w:t>características do referencial curricular nacional</w:t>
      </w:r>
    </w:p>
    <w:p w14:paraId="44508D12" w14:textId="47FAAC8A" w:rsidR="00942031" w:rsidRPr="00512F08" w:rsidRDefault="0094203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</w:t>
      </w:r>
      <w:r w:rsidRPr="00512F08">
        <w:rPr>
          <w:rFonts w:ascii="Arial" w:hAnsi="Arial" w:cs="Arial"/>
          <w:sz w:val="20"/>
          <w:szCs w:val="20"/>
        </w:rPr>
        <w:t xml:space="preserve"> do tópico </w:t>
      </w:r>
      <w:r w:rsidRPr="00512F08">
        <w:rPr>
          <w:rFonts w:ascii="Arial" w:hAnsi="Arial" w:cs="Arial"/>
          <w:sz w:val="20"/>
          <w:szCs w:val="20"/>
        </w:rPr>
        <w:t>3</w:t>
      </w:r>
      <w:r w:rsidRPr="00512F08">
        <w:rPr>
          <w:rFonts w:ascii="Arial" w:hAnsi="Arial" w:cs="Arial"/>
          <w:sz w:val="20"/>
          <w:szCs w:val="20"/>
        </w:rPr>
        <w:t>:</w:t>
      </w:r>
      <w:r w:rsidRPr="00512F08">
        <w:rPr>
          <w:rFonts w:ascii="Arial" w:hAnsi="Arial" w:cs="Arial"/>
          <w:sz w:val="20"/>
          <w:szCs w:val="20"/>
        </w:rPr>
        <w:t xml:space="preserve"> </w:t>
      </w:r>
      <w:r w:rsidRPr="00512F08">
        <w:rPr>
          <w:rFonts w:ascii="Arial" w:hAnsi="Arial" w:cs="Arial"/>
          <w:sz w:val="20"/>
          <w:szCs w:val="20"/>
        </w:rPr>
        <w:t>algumas considerações sobre creches e pré-escolas</w:t>
      </w:r>
    </w:p>
    <w:p w14:paraId="76B9F67B" w14:textId="6B17E85F" w:rsidR="00C0462F" w:rsidRPr="00512F08" w:rsidRDefault="00C0462F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dos tópicos 4,5,6,7: respectivamente – A criança, Educar, Cuidar, Brincar.</w:t>
      </w:r>
    </w:p>
    <w:p w14:paraId="0F3A78E1" w14:textId="79100BD1" w:rsidR="00C0462F" w:rsidRPr="00512F08" w:rsidRDefault="00C0462F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 xml:space="preserve">Leitura e síntese do tópico 8: </w:t>
      </w:r>
      <w:r w:rsidRPr="00512F08">
        <w:rPr>
          <w:rFonts w:ascii="Arial" w:hAnsi="Arial" w:cs="Arial"/>
          <w:sz w:val="20"/>
          <w:szCs w:val="20"/>
        </w:rPr>
        <w:t>aprender em situações orientadas</w:t>
      </w:r>
      <w:r w:rsidRPr="00512F08">
        <w:rPr>
          <w:rFonts w:ascii="Arial" w:hAnsi="Arial" w:cs="Arial"/>
          <w:sz w:val="20"/>
          <w:szCs w:val="20"/>
        </w:rPr>
        <w:t>.</w:t>
      </w:r>
    </w:p>
    <w:p w14:paraId="5DAF0C56" w14:textId="5EE4EB9F" w:rsidR="00C0462F" w:rsidRPr="00512F08" w:rsidRDefault="00C0462F" w:rsidP="00C046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9: interação</w:t>
      </w:r>
    </w:p>
    <w:p w14:paraId="43FB239D" w14:textId="77777777" w:rsidR="00C0462F" w:rsidRPr="00512F08" w:rsidRDefault="00C0462F" w:rsidP="00C046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Leitura, resumo do tópico 10: diversidade e individualidade</w:t>
      </w:r>
    </w:p>
    <w:p w14:paraId="76CE7E8E" w14:textId="2095EA3C" w:rsidR="00C0462F" w:rsidRPr="00512F08" w:rsidRDefault="00C0462F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 do tóp</w:t>
      </w:r>
      <w:r w:rsidR="00E54181" w:rsidRPr="00512F08">
        <w:rPr>
          <w:rFonts w:ascii="Arial" w:hAnsi="Arial" w:cs="Arial"/>
          <w:sz w:val="20"/>
          <w:szCs w:val="20"/>
        </w:rPr>
        <w:t>i</w:t>
      </w:r>
      <w:r w:rsidRPr="00512F08">
        <w:rPr>
          <w:rFonts w:ascii="Arial" w:hAnsi="Arial" w:cs="Arial"/>
          <w:sz w:val="20"/>
          <w:szCs w:val="20"/>
        </w:rPr>
        <w:t xml:space="preserve">co 11: </w:t>
      </w:r>
      <w:r w:rsidRPr="00512F08">
        <w:rPr>
          <w:rFonts w:ascii="Arial" w:hAnsi="Arial" w:cs="Arial"/>
          <w:sz w:val="20"/>
          <w:szCs w:val="20"/>
        </w:rPr>
        <w:t>aprendizagem significativa e conhecimentos prévios</w:t>
      </w:r>
    </w:p>
    <w:p w14:paraId="2C816766" w14:textId="2A9898BA" w:rsidR="00C0462F" w:rsidRPr="00512F08" w:rsidRDefault="00C0462F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12: </w:t>
      </w:r>
      <w:r w:rsidRPr="00512F08">
        <w:rPr>
          <w:rFonts w:ascii="Arial" w:hAnsi="Arial" w:cs="Arial"/>
          <w:sz w:val="20"/>
          <w:szCs w:val="20"/>
        </w:rPr>
        <w:t>resolução de problemas</w:t>
      </w:r>
    </w:p>
    <w:p w14:paraId="2EBE73D1" w14:textId="77777777" w:rsidR="00E54181" w:rsidRPr="00512F08" w:rsidRDefault="00E54181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 13: proximidade com as práticas sociais reais</w:t>
      </w:r>
    </w:p>
    <w:p w14:paraId="62D29098" w14:textId="169B9B9A" w:rsidR="0094203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 do tópico</w:t>
      </w:r>
      <w:r w:rsidRPr="00512F08">
        <w:rPr>
          <w:rFonts w:ascii="Arial" w:hAnsi="Arial" w:cs="Arial"/>
          <w:sz w:val="20"/>
          <w:szCs w:val="20"/>
        </w:rPr>
        <w:t xml:space="preserve"> 14: </w:t>
      </w:r>
      <w:r w:rsidRPr="00512F08">
        <w:rPr>
          <w:rFonts w:ascii="Arial" w:hAnsi="Arial" w:cs="Arial"/>
          <w:sz w:val="20"/>
          <w:szCs w:val="20"/>
        </w:rPr>
        <w:t>educar crianças com necessidades especia</w:t>
      </w:r>
      <w:r w:rsidRPr="00512F08">
        <w:rPr>
          <w:rFonts w:ascii="Arial" w:hAnsi="Arial" w:cs="Arial"/>
          <w:sz w:val="20"/>
          <w:szCs w:val="20"/>
        </w:rPr>
        <w:t>l</w:t>
      </w:r>
    </w:p>
    <w:p w14:paraId="6AAD1DFD" w14:textId="08C00915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15: </w:t>
      </w:r>
      <w:r w:rsidRPr="00512F08">
        <w:rPr>
          <w:rFonts w:ascii="Arial" w:hAnsi="Arial" w:cs="Arial"/>
          <w:sz w:val="20"/>
          <w:szCs w:val="20"/>
        </w:rPr>
        <w:t>o professor de educação infantil</w:t>
      </w:r>
    </w:p>
    <w:p w14:paraId="7E3DC864" w14:textId="396A06BF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16: </w:t>
      </w:r>
      <w:r w:rsidRPr="00512F08">
        <w:rPr>
          <w:rFonts w:ascii="Arial" w:hAnsi="Arial" w:cs="Arial"/>
          <w:sz w:val="20"/>
          <w:szCs w:val="20"/>
        </w:rPr>
        <w:t>perfil profissional</w:t>
      </w:r>
    </w:p>
    <w:p w14:paraId="12B26BB7" w14:textId="77777777" w:rsidR="00E54181" w:rsidRPr="00512F08" w:rsidRDefault="00E54181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e síntese do tópico 17: - organização do referencial curricular nacional para a educação infantil</w:t>
      </w:r>
    </w:p>
    <w:p w14:paraId="3391B29E" w14:textId="5DEBA055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18: </w:t>
      </w:r>
      <w:r w:rsidRPr="00512F08">
        <w:rPr>
          <w:rFonts w:ascii="Arial" w:hAnsi="Arial" w:cs="Arial"/>
          <w:sz w:val="20"/>
          <w:szCs w:val="20"/>
        </w:rPr>
        <w:t>organização por idade</w:t>
      </w:r>
    </w:p>
    <w:p w14:paraId="05FB9245" w14:textId="125B5B46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19: </w:t>
      </w:r>
      <w:r w:rsidRPr="00512F08">
        <w:rPr>
          <w:rFonts w:ascii="Arial" w:hAnsi="Arial" w:cs="Arial"/>
          <w:sz w:val="20"/>
          <w:szCs w:val="20"/>
        </w:rPr>
        <w:t>organização em âmbitos e eixos</w:t>
      </w:r>
    </w:p>
    <w:p w14:paraId="55C93F01" w14:textId="5262CF89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 do tópico</w:t>
      </w:r>
      <w:r w:rsidRPr="00512F08">
        <w:rPr>
          <w:rFonts w:ascii="Arial" w:hAnsi="Arial" w:cs="Arial"/>
          <w:sz w:val="20"/>
          <w:szCs w:val="20"/>
        </w:rPr>
        <w:t xml:space="preserve"> 20: </w:t>
      </w:r>
      <w:r w:rsidRPr="00512F08">
        <w:rPr>
          <w:rFonts w:ascii="Arial" w:hAnsi="Arial" w:cs="Arial"/>
          <w:sz w:val="20"/>
          <w:szCs w:val="20"/>
        </w:rPr>
        <w:t>componentes curriculares</w:t>
      </w:r>
    </w:p>
    <w:p w14:paraId="33C0A46B" w14:textId="3C93E8ED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21: </w:t>
      </w:r>
      <w:r w:rsidRPr="00512F08">
        <w:rPr>
          <w:rFonts w:ascii="Arial" w:hAnsi="Arial" w:cs="Arial"/>
          <w:sz w:val="20"/>
          <w:szCs w:val="20"/>
        </w:rPr>
        <w:t>organização dos conteúdos por blocos</w:t>
      </w:r>
    </w:p>
    <w:p w14:paraId="51841D6E" w14:textId="0DCF6BD5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22: </w:t>
      </w:r>
      <w:r w:rsidRPr="00512F08">
        <w:rPr>
          <w:rFonts w:ascii="Arial" w:hAnsi="Arial" w:cs="Arial"/>
          <w:sz w:val="20"/>
          <w:szCs w:val="20"/>
        </w:rPr>
        <w:t>seleção de conteúdos</w:t>
      </w:r>
    </w:p>
    <w:p w14:paraId="6E28C91F" w14:textId="79D974E2" w:rsidR="00E54181" w:rsidRPr="00512F08" w:rsidRDefault="00E54181" w:rsidP="009420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23: </w:t>
      </w:r>
      <w:r w:rsidRPr="00512F08">
        <w:rPr>
          <w:rFonts w:ascii="Arial" w:hAnsi="Arial" w:cs="Arial"/>
          <w:sz w:val="20"/>
          <w:szCs w:val="20"/>
        </w:rPr>
        <w:t>integração dos conteúdos</w:t>
      </w:r>
    </w:p>
    <w:p w14:paraId="4DEAC49D" w14:textId="56ED589F" w:rsidR="00E54181" w:rsidRPr="00512F08" w:rsidRDefault="00E54181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e síntese do tópico 24: orientações didáticas</w:t>
      </w:r>
    </w:p>
    <w:p w14:paraId="367DF8D2" w14:textId="3593D6B7" w:rsidR="00E54181" w:rsidRPr="00512F08" w:rsidRDefault="00E54181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 25: organização do tempo</w:t>
      </w:r>
    </w:p>
    <w:p w14:paraId="03A0F2F1" w14:textId="1966BA5E" w:rsidR="00E54181" w:rsidRPr="00512F08" w:rsidRDefault="00E54181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 do tópico</w:t>
      </w:r>
      <w:r w:rsidRPr="00512F08">
        <w:rPr>
          <w:rFonts w:ascii="Arial" w:hAnsi="Arial" w:cs="Arial"/>
          <w:sz w:val="20"/>
          <w:szCs w:val="20"/>
        </w:rPr>
        <w:t xml:space="preserve"> 26: </w:t>
      </w:r>
      <w:r w:rsidRPr="00512F08">
        <w:rPr>
          <w:rFonts w:ascii="Arial" w:hAnsi="Arial" w:cs="Arial"/>
          <w:sz w:val="20"/>
          <w:szCs w:val="20"/>
        </w:rPr>
        <w:t>objetivos gerais da educação infantil</w:t>
      </w:r>
    </w:p>
    <w:p w14:paraId="01455BCB" w14:textId="08C91EFD" w:rsidR="00ED255D" w:rsidRPr="00512F08" w:rsidRDefault="00ED255D" w:rsidP="00ED25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 27: a instituição e o projeto educativo</w:t>
      </w:r>
    </w:p>
    <w:p w14:paraId="1D44B945" w14:textId="1CAAF449" w:rsidR="00ED255D" w:rsidRPr="00512F08" w:rsidRDefault="00ED255D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28: </w:t>
      </w:r>
      <w:r w:rsidRPr="00512F08">
        <w:rPr>
          <w:rFonts w:ascii="Arial" w:hAnsi="Arial" w:cs="Arial"/>
          <w:sz w:val="20"/>
          <w:szCs w:val="20"/>
        </w:rPr>
        <w:t>espaço físico e recursos materiais</w:t>
      </w:r>
    </w:p>
    <w:p w14:paraId="2CEE3B05" w14:textId="77777777" w:rsidR="00ED255D" w:rsidRPr="00512F08" w:rsidRDefault="00ED255D" w:rsidP="00ED25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29: </w:t>
      </w:r>
      <w:r w:rsidRPr="00512F08">
        <w:rPr>
          <w:rFonts w:ascii="Arial" w:hAnsi="Arial" w:cs="Arial"/>
          <w:sz w:val="20"/>
          <w:szCs w:val="20"/>
        </w:rPr>
        <w:t>acessibilidade dos materiais</w:t>
      </w:r>
    </w:p>
    <w:p w14:paraId="3695CCD2" w14:textId="77777777" w:rsidR="00ED255D" w:rsidRPr="00512F08" w:rsidRDefault="00ED255D" w:rsidP="00ED25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e síntese do tópico 30: critérios para formação de grupos de crianças</w:t>
      </w:r>
    </w:p>
    <w:p w14:paraId="275CB67B" w14:textId="78AC18A2" w:rsidR="00ED255D" w:rsidRPr="00512F08" w:rsidRDefault="00512F08" w:rsidP="00E541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31: </w:t>
      </w:r>
      <w:r w:rsidRPr="00512F08">
        <w:rPr>
          <w:rFonts w:ascii="Arial" w:hAnsi="Arial" w:cs="Arial"/>
          <w:sz w:val="20"/>
          <w:szCs w:val="20"/>
        </w:rPr>
        <w:t>parceria com as famílias</w:t>
      </w:r>
    </w:p>
    <w:p w14:paraId="2F9561FA" w14:textId="77777777" w:rsidR="00512F08" w:rsidRPr="00512F08" w:rsidRDefault="00512F08" w:rsidP="00512F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Síntese do tópico 32: inclusão do conhecimento familiar no trabalho educativo</w:t>
      </w:r>
    </w:p>
    <w:p w14:paraId="10DC90CF" w14:textId="10554450" w:rsidR="00512F08" w:rsidRPr="00512F08" w:rsidRDefault="00512F08" w:rsidP="00512F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33: </w:t>
      </w:r>
      <w:r w:rsidRPr="00512F08">
        <w:rPr>
          <w:rFonts w:ascii="Arial" w:hAnsi="Arial" w:cs="Arial"/>
          <w:sz w:val="20"/>
          <w:szCs w:val="20"/>
        </w:rPr>
        <w:t>remanejamento entre os grupos de criança</w:t>
      </w:r>
    </w:p>
    <w:p w14:paraId="30999E92" w14:textId="6A9471D9" w:rsidR="00512F08" w:rsidRPr="00512F08" w:rsidRDefault="00512F08" w:rsidP="00512F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do tópico</w:t>
      </w:r>
      <w:r w:rsidRPr="00512F08">
        <w:rPr>
          <w:rFonts w:ascii="Arial" w:hAnsi="Arial" w:cs="Arial"/>
          <w:sz w:val="20"/>
          <w:szCs w:val="20"/>
        </w:rPr>
        <w:t xml:space="preserve"> 34: </w:t>
      </w:r>
      <w:r w:rsidRPr="00512F08">
        <w:rPr>
          <w:rFonts w:ascii="Arial" w:hAnsi="Arial" w:cs="Arial"/>
          <w:sz w:val="20"/>
          <w:szCs w:val="20"/>
        </w:rPr>
        <w:t>substituição de professores</w:t>
      </w:r>
    </w:p>
    <w:p w14:paraId="1B3C5C59" w14:textId="7D744C09" w:rsidR="00512F08" w:rsidRPr="00512F08" w:rsidRDefault="00512F08" w:rsidP="00512F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12F08">
        <w:rPr>
          <w:rFonts w:ascii="Arial" w:hAnsi="Arial" w:cs="Arial"/>
          <w:sz w:val="20"/>
          <w:szCs w:val="20"/>
        </w:rPr>
        <w:t>Leitura e síntese do tópico</w:t>
      </w:r>
      <w:r w:rsidRPr="00512F08">
        <w:rPr>
          <w:rFonts w:ascii="Arial" w:hAnsi="Arial" w:cs="Arial"/>
          <w:sz w:val="20"/>
          <w:szCs w:val="20"/>
        </w:rPr>
        <w:t xml:space="preserve">: </w:t>
      </w:r>
      <w:r w:rsidRPr="00512F08">
        <w:rPr>
          <w:rFonts w:ascii="Arial" w:hAnsi="Arial" w:cs="Arial"/>
          <w:sz w:val="20"/>
          <w:szCs w:val="20"/>
        </w:rPr>
        <w:t>estrutura do referencial curricular nacional para a</w:t>
      </w:r>
      <w:r w:rsidRPr="00512F08">
        <w:rPr>
          <w:rFonts w:ascii="Arial" w:hAnsi="Arial" w:cs="Arial"/>
          <w:sz w:val="20"/>
          <w:szCs w:val="20"/>
        </w:rPr>
        <w:t xml:space="preserve"> e</w:t>
      </w:r>
      <w:r w:rsidRPr="00512F08">
        <w:rPr>
          <w:rFonts w:ascii="Arial" w:hAnsi="Arial" w:cs="Arial"/>
          <w:sz w:val="20"/>
          <w:szCs w:val="20"/>
        </w:rPr>
        <w:t>ducação infantil</w:t>
      </w:r>
    </w:p>
    <w:p w14:paraId="41B09D75" w14:textId="75AF8BD5" w:rsidR="00512F08" w:rsidRPr="00512F08" w:rsidRDefault="00512F08" w:rsidP="00512F08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9BF5BF8" w14:textId="71C5E469" w:rsidR="00E54181" w:rsidRPr="00512F08" w:rsidRDefault="00E54181" w:rsidP="00E541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810A8A" w14:textId="77777777" w:rsidR="00E54181" w:rsidRPr="00512F08" w:rsidRDefault="00E54181" w:rsidP="00E541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ED044F6" w14:textId="77777777" w:rsidR="00E54181" w:rsidRPr="00512F08" w:rsidRDefault="00E54181" w:rsidP="00E54181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3156DF6" w14:textId="77777777" w:rsidR="00E54181" w:rsidRPr="00E54181" w:rsidRDefault="00E54181" w:rsidP="00E54181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527C"/>
          <w:sz w:val="30"/>
          <w:szCs w:val="30"/>
        </w:rPr>
      </w:pPr>
    </w:p>
    <w:p w14:paraId="2A0EBAE5" w14:textId="373D5860" w:rsidR="00E54181" w:rsidRDefault="00E54181" w:rsidP="00E541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527C"/>
          <w:sz w:val="30"/>
          <w:szCs w:val="30"/>
        </w:rPr>
      </w:pPr>
    </w:p>
    <w:sectPr w:rsidR="00E54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BE2BB5"/>
    <w:multiLevelType w:val="hybridMultilevel"/>
    <w:tmpl w:val="E56CE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31"/>
    <w:rsid w:val="00512F08"/>
    <w:rsid w:val="00942031"/>
    <w:rsid w:val="00C0462F"/>
    <w:rsid w:val="00E54181"/>
    <w:rsid w:val="00ED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1B465"/>
  <w15:chartTrackingRefBased/>
  <w15:docId w15:val="{D1D97500-F3C2-4F14-9D85-72434EDA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2</cp:revision>
  <dcterms:created xsi:type="dcterms:W3CDTF">2020-05-18T22:41:00Z</dcterms:created>
  <dcterms:modified xsi:type="dcterms:W3CDTF">2020-05-18T23:21:00Z</dcterms:modified>
</cp:coreProperties>
</file>