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DEFBD" w14:textId="49FE1014" w:rsidR="00010C10" w:rsidRDefault="00010C10" w:rsidP="00995790">
      <w:pPr>
        <w:spacing w:line="240" w:lineRule="auto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Polarized vacuum </w:t>
      </w:r>
      <w:r w:rsidR="00572F53">
        <w:rPr>
          <w:sz w:val="28"/>
          <w:szCs w:val="28"/>
          <w:lang w:val="en"/>
        </w:rPr>
        <w:t>field</w:t>
      </w:r>
      <w:r>
        <w:rPr>
          <w:sz w:val="28"/>
          <w:szCs w:val="28"/>
          <w:lang w:val="en"/>
        </w:rPr>
        <w:t xml:space="preserve"> interaction interpretation for </w:t>
      </w:r>
      <w:r w:rsidR="004F78E1">
        <w:rPr>
          <w:sz w:val="28"/>
          <w:szCs w:val="28"/>
          <w:lang w:val="en"/>
        </w:rPr>
        <w:t xml:space="preserve">varying </w:t>
      </w:r>
      <w:r>
        <w:rPr>
          <w:sz w:val="28"/>
          <w:szCs w:val="28"/>
          <w:lang w:val="en"/>
        </w:rPr>
        <w:t>dark energy</w:t>
      </w:r>
      <w:r w:rsidR="00391220">
        <w:rPr>
          <w:sz w:val="28"/>
          <w:szCs w:val="28"/>
          <w:lang w:val="en"/>
        </w:rPr>
        <w:t xml:space="preserve"> model</w:t>
      </w:r>
      <w:r w:rsidR="00995790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>and its implications</w:t>
      </w:r>
    </w:p>
    <w:p w14:paraId="7166F766" w14:textId="77777777" w:rsidR="00570B24" w:rsidRPr="00AF1269" w:rsidRDefault="00570B24" w:rsidP="00570B24">
      <w:pPr>
        <w:rPr>
          <w:sz w:val="22"/>
          <w:szCs w:val="22"/>
        </w:rPr>
      </w:pPr>
    </w:p>
    <w:p w14:paraId="162DFDD1" w14:textId="77777777" w:rsidR="00570B24" w:rsidRPr="0066606F" w:rsidRDefault="00570B24" w:rsidP="00570B24">
      <w:pPr>
        <w:ind w:left="2160" w:firstLine="1440"/>
        <w:rPr>
          <w:sz w:val="15"/>
          <w:szCs w:val="15"/>
          <w:vertAlign w:val="superscript"/>
        </w:rPr>
      </w:pPr>
      <w:r w:rsidRPr="0066606F">
        <w:rPr>
          <w:b/>
          <w:bCs/>
          <w:sz w:val="22"/>
          <w:szCs w:val="22"/>
        </w:rPr>
        <w:t>Dino Martinez</w:t>
      </w:r>
      <w:r w:rsidRPr="0066606F">
        <w:rPr>
          <w:sz w:val="22"/>
          <w:szCs w:val="22"/>
          <w:vertAlign w:val="superscript"/>
        </w:rPr>
        <w:t>1</w:t>
      </w:r>
    </w:p>
    <w:p w14:paraId="7D6EF4D8" w14:textId="77777777" w:rsidR="00570B24" w:rsidRPr="0066606F" w:rsidRDefault="00570B24" w:rsidP="00570B24">
      <w:pPr>
        <w:rPr>
          <w:b/>
          <w:bCs/>
          <w:sz w:val="15"/>
          <w:szCs w:val="15"/>
          <w:vertAlign w:val="superscript"/>
        </w:rPr>
      </w:pPr>
      <w:r w:rsidRPr="0066606F">
        <w:rPr>
          <w:sz w:val="15"/>
          <w:szCs w:val="15"/>
          <w:vertAlign w:val="superscript"/>
        </w:rPr>
        <w:tab/>
      </w:r>
      <w:r w:rsidRPr="0066606F">
        <w:rPr>
          <w:sz w:val="15"/>
          <w:szCs w:val="15"/>
          <w:vertAlign w:val="superscript"/>
        </w:rPr>
        <w:tab/>
      </w:r>
      <w:r w:rsidRPr="0066606F">
        <w:rPr>
          <w:sz w:val="15"/>
          <w:szCs w:val="15"/>
          <w:vertAlign w:val="superscript"/>
        </w:rPr>
        <w:tab/>
      </w:r>
      <w:r w:rsidRPr="0066606F">
        <w:rPr>
          <w:sz w:val="15"/>
          <w:szCs w:val="15"/>
          <w:vertAlign w:val="superscript"/>
        </w:rPr>
        <w:tab/>
      </w:r>
      <w:r w:rsidRPr="0066606F">
        <w:rPr>
          <w:sz w:val="15"/>
          <w:szCs w:val="15"/>
          <w:vertAlign w:val="superscript"/>
        </w:rPr>
        <w:tab/>
        <w:t xml:space="preserve">1 </w:t>
      </w:r>
      <w:r w:rsidRPr="0066606F">
        <w:rPr>
          <w:sz w:val="15"/>
          <w:szCs w:val="15"/>
        </w:rPr>
        <w:t xml:space="preserve">Miami, </w:t>
      </w:r>
      <w:r>
        <w:rPr>
          <w:sz w:val="15"/>
          <w:szCs w:val="15"/>
        </w:rPr>
        <w:t>US</w:t>
      </w:r>
    </w:p>
    <w:p w14:paraId="24B3EBF8" w14:textId="77777777" w:rsidR="00570B24" w:rsidRPr="0066606F" w:rsidRDefault="00570B24" w:rsidP="00570B24">
      <w:pPr>
        <w:rPr>
          <w:b/>
          <w:bCs/>
          <w:sz w:val="15"/>
          <w:szCs w:val="15"/>
          <w:vertAlign w:val="superscript"/>
        </w:rPr>
      </w:pPr>
    </w:p>
    <w:p w14:paraId="25705958" w14:textId="77777777" w:rsidR="00570B24" w:rsidRPr="0066606F" w:rsidRDefault="00570B24" w:rsidP="00570B24">
      <w:pPr>
        <w:rPr>
          <w:sz w:val="15"/>
          <w:szCs w:val="15"/>
        </w:rPr>
      </w:pPr>
      <w:r w:rsidRPr="0066606F">
        <w:rPr>
          <w:sz w:val="15"/>
          <w:szCs w:val="15"/>
        </w:rPr>
        <w:tab/>
      </w:r>
      <w:r w:rsidRPr="0066606F">
        <w:rPr>
          <w:sz w:val="15"/>
          <w:szCs w:val="15"/>
        </w:rPr>
        <w:tab/>
      </w:r>
      <w:r w:rsidRPr="0066606F">
        <w:rPr>
          <w:sz w:val="15"/>
          <w:szCs w:val="15"/>
        </w:rPr>
        <w:tab/>
      </w:r>
      <w:r w:rsidRPr="0066606F">
        <w:rPr>
          <w:sz w:val="15"/>
          <w:szCs w:val="15"/>
        </w:rPr>
        <w:tab/>
      </w:r>
      <w:r w:rsidRPr="0066606F">
        <w:rPr>
          <w:sz w:val="15"/>
          <w:szCs w:val="15"/>
        </w:rPr>
        <w:tab/>
        <w:t xml:space="preserve">Email: </w:t>
      </w:r>
      <w:hyperlink r:id="rId8" w:history="1">
        <w:r w:rsidRPr="0066606F">
          <w:rPr>
            <w:rStyle w:val="Hyperlink"/>
            <w:sz w:val="15"/>
            <w:szCs w:val="15"/>
          </w:rPr>
          <w:t>dino5050@hotmail.com</w:t>
        </w:r>
      </w:hyperlink>
    </w:p>
    <w:p w14:paraId="44184049" w14:textId="77777777" w:rsidR="00570B24" w:rsidRPr="00570B24" w:rsidRDefault="00570B24" w:rsidP="00995790">
      <w:pPr>
        <w:spacing w:line="240" w:lineRule="auto"/>
        <w:rPr>
          <w:lang w:val="en"/>
        </w:rPr>
      </w:pPr>
    </w:p>
    <w:p w14:paraId="4FF18C01" w14:textId="5F90E749" w:rsidR="00E82361" w:rsidRPr="00FF2A09" w:rsidRDefault="00DD6772" w:rsidP="00244B77">
      <w:pPr>
        <w:spacing w:line="240" w:lineRule="auto"/>
      </w:pPr>
      <w:r w:rsidRPr="00FF2A09">
        <w:rPr>
          <w:b/>
          <w:bCs/>
        </w:rPr>
        <w:t>Abstract</w:t>
      </w:r>
    </w:p>
    <w:p w14:paraId="6099047C" w14:textId="1A1009FB" w:rsidR="002E0F24" w:rsidRPr="00DE6C17" w:rsidRDefault="002E72FD" w:rsidP="002E0F24">
      <w:pPr>
        <w:spacing w:line="240" w:lineRule="auto"/>
      </w:pPr>
      <w:r>
        <w:t>In this paper</w:t>
      </w:r>
      <w:r w:rsidR="00193745">
        <w:t>,</w:t>
      </w:r>
      <w:r>
        <w:t xml:space="preserve"> we attribute the </w:t>
      </w:r>
      <w:r w:rsidR="00B36CCE">
        <w:t>dark energy phenomena</w:t>
      </w:r>
      <w:r>
        <w:t xml:space="preserve"> to </w:t>
      </w:r>
      <w:r w:rsidR="00C22E7D">
        <w:t>a specific type of</w:t>
      </w:r>
      <w:r>
        <w:t xml:space="preserve"> interaction of the vacuum field </w:t>
      </w:r>
      <w:r w:rsidR="00BC303D">
        <w:t xml:space="preserve">with </w:t>
      </w:r>
      <w:r>
        <w:t>charged particles</w:t>
      </w:r>
      <w:r w:rsidR="00AC6323">
        <w:t xml:space="preserve">, </w:t>
      </w:r>
      <w:r w:rsidR="00EA6F8D">
        <w:t>resulting in a</w:t>
      </w:r>
      <w:r w:rsidR="00CB37AD">
        <w:t xml:space="preserve"> varying field model</w:t>
      </w:r>
      <w:r>
        <w:t>.</w:t>
      </w:r>
      <w:r w:rsidR="002E0F24">
        <w:t xml:space="preserve"> We </w:t>
      </w:r>
      <w:r w:rsidR="00F71B89">
        <w:t xml:space="preserve">test our </w:t>
      </w:r>
      <w:r w:rsidR="00414EA8">
        <w:t>theory</w:t>
      </w:r>
      <w:r w:rsidR="00F71B89">
        <w:t xml:space="preserve"> by</w:t>
      </w:r>
      <w:r w:rsidR="002E0F24">
        <w:t xml:space="preserve"> </w:t>
      </w:r>
      <w:r w:rsidR="0074769E">
        <w:t xml:space="preserve">quantifying this interaction and </w:t>
      </w:r>
      <w:r w:rsidR="00193745">
        <w:t>deriving</w:t>
      </w:r>
      <w:r w:rsidR="002E0F24">
        <w:t xml:space="preserve"> the dark energy density</w:t>
      </w:r>
      <w:r w:rsidR="00872A5C">
        <w:t xml:space="preserve"> while staying within the classical domain</w:t>
      </w:r>
      <w:r w:rsidR="002E0F24">
        <w:t xml:space="preserve">. </w:t>
      </w:r>
      <w:r w:rsidR="005D1C59">
        <w:t>Up to</w:t>
      </w:r>
      <w:r w:rsidR="002E0F24">
        <w:t xml:space="preserve"> a redshift of z = </w:t>
      </w:r>
      <w:r w:rsidR="00AF3936">
        <w:t>1</w:t>
      </w:r>
      <w:r w:rsidR="00F73682">
        <w:t xml:space="preserve"> for Type Ia supernovae</w:t>
      </w:r>
      <w:r w:rsidR="00E06085">
        <w:t>,</w:t>
      </w:r>
      <w:r w:rsidR="002E0F24">
        <w:t xml:space="preserve"> we obtain a value of </w:t>
      </w:r>
      <w:r w:rsidR="002E0F24" w:rsidRPr="00FF2A09">
        <w:t>5.3</w:t>
      </w:r>
      <w:r w:rsidR="006C0B54">
        <w:t>3</w:t>
      </w:r>
      <w:r w:rsidR="002E0F24" w:rsidRPr="00FF2A09">
        <w:t>x10</w:t>
      </w:r>
      <w:r w:rsidR="002E0F24" w:rsidRPr="00FF2A09">
        <w:rPr>
          <w:vertAlign w:val="superscript"/>
        </w:rPr>
        <w:t>-10</w:t>
      </w:r>
      <w:r w:rsidR="002E0F24" w:rsidRPr="00FF2A09">
        <w:t xml:space="preserve"> J/m</w:t>
      </w:r>
      <w:r w:rsidR="002E0F24" w:rsidRPr="00FF2A09">
        <w:rPr>
          <w:vertAlign w:val="superscript"/>
        </w:rPr>
        <w:t>3</w:t>
      </w:r>
      <w:r w:rsidR="002E0F24">
        <w:t>, agreeing with observation.</w:t>
      </w:r>
      <w:r w:rsidR="00FE7BE3">
        <w:t xml:space="preserve"> </w:t>
      </w:r>
      <w:r w:rsidR="00C23F16">
        <w:t>We</w:t>
      </w:r>
      <w:r w:rsidR="00957DAA">
        <w:t xml:space="preserve"> illustrate the evolution of </w:t>
      </w:r>
      <w:r w:rsidR="00123017">
        <w:t>our model</w:t>
      </w:r>
      <w:r w:rsidR="00957DAA">
        <w:t xml:space="preserve"> by</w:t>
      </w:r>
      <w:r w:rsidR="00F0416A">
        <w:t xml:space="preserve"> </w:t>
      </w:r>
      <w:r w:rsidR="00C23F16">
        <w:t>deriv</w:t>
      </w:r>
      <w:r w:rsidR="00957DAA">
        <w:t>ing</w:t>
      </w:r>
      <w:r w:rsidR="00C23F16">
        <w:t xml:space="preserve"> the equation of state </w:t>
      </w:r>
      <w:r w:rsidR="00AB7BD9">
        <w:t>while</w:t>
      </w:r>
      <w:r w:rsidR="00C23F16">
        <w:t xml:space="preserve"> compar</w:t>
      </w:r>
      <w:r w:rsidR="00281C2D">
        <w:t>ing</w:t>
      </w:r>
      <w:r w:rsidR="00C23F16">
        <w:t xml:space="preserve"> it to other varying models. </w:t>
      </w:r>
      <w:r w:rsidR="002E0F24" w:rsidRPr="00DE6C17">
        <w:t xml:space="preserve">We then briefly discuss </w:t>
      </w:r>
      <w:r w:rsidR="005F3198" w:rsidRPr="00DE6C17">
        <w:t xml:space="preserve">the implications concerning Hubble tension and the possible </w:t>
      </w:r>
      <w:r w:rsidR="002E0F24" w:rsidRPr="00DE6C17">
        <w:t xml:space="preserve">support of a proposed dark matter candidate due to </w:t>
      </w:r>
      <w:r w:rsidR="00CF65EA" w:rsidRPr="00DE6C17">
        <w:t xml:space="preserve">the </w:t>
      </w:r>
      <w:r w:rsidR="008010A1">
        <w:t>nature of this effect</w:t>
      </w:r>
      <w:r w:rsidR="002E0F24" w:rsidRPr="00DE6C17">
        <w:t>.</w:t>
      </w:r>
    </w:p>
    <w:p w14:paraId="6C651719" w14:textId="666A211B" w:rsidR="001A6A61" w:rsidRPr="00DE6C17" w:rsidRDefault="001A6A61" w:rsidP="00244B77">
      <w:pPr>
        <w:spacing w:line="240" w:lineRule="auto"/>
      </w:pPr>
    </w:p>
    <w:p w14:paraId="52573A79" w14:textId="7FBD46E8" w:rsidR="001A6A61" w:rsidRPr="00FF2A09" w:rsidRDefault="00DD6772" w:rsidP="00244B77">
      <w:pPr>
        <w:spacing w:line="240" w:lineRule="auto"/>
      </w:pPr>
      <w:r w:rsidRPr="00DE6C17">
        <w:rPr>
          <w:i/>
          <w:iCs/>
        </w:rPr>
        <w:t>Keywords</w:t>
      </w:r>
      <w:r w:rsidRPr="005350B5">
        <w:rPr>
          <w:i/>
          <w:iCs/>
        </w:rPr>
        <w:t>:</w:t>
      </w:r>
      <w:r w:rsidRPr="00FF2A09">
        <w:t xml:space="preserve"> </w:t>
      </w:r>
      <w:r w:rsidR="00AE4E13" w:rsidRPr="00FF2A09">
        <w:t>dark energy</w:t>
      </w:r>
      <w:r w:rsidR="007825D5">
        <w:t xml:space="preserve">, </w:t>
      </w:r>
      <w:r w:rsidR="00BE51D5">
        <w:t xml:space="preserve">Hubble tension, </w:t>
      </w:r>
      <w:r w:rsidR="007825D5">
        <w:t>dark matter</w:t>
      </w:r>
    </w:p>
    <w:p w14:paraId="05CDF4CC" w14:textId="77777777" w:rsidR="002C2BAD" w:rsidRPr="00FF2A09" w:rsidRDefault="002C2BAD" w:rsidP="00244B77">
      <w:pPr>
        <w:spacing w:line="240" w:lineRule="auto"/>
      </w:pPr>
    </w:p>
    <w:p w14:paraId="4FF4E10F" w14:textId="77777777" w:rsidR="00ED7AE3" w:rsidRDefault="00ED7AE3" w:rsidP="00244B77">
      <w:pPr>
        <w:spacing w:line="240" w:lineRule="auto"/>
        <w:rPr>
          <w:b/>
          <w:bCs/>
        </w:rPr>
        <w:sectPr w:rsidR="00ED7AE3" w:rsidSect="008F545E">
          <w:pgSz w:w="12240" w:h="15840"/>
          <w:pgMar w:top="1134" w:right="1134" w:bottom="1134" w:left="1134" w:header="720" w:footer="720" w:gutter="0"/>
          <w:cols w:space="720"/>
          <w:docGrid w:linePitch="600" w:charSpace="32768"/>
        </w:sectPr>
      </w:pPr>
    </w:p>
    <w:p w14:paraId="776B1A62" w14:textId="203E03CC" w:rsidR="001A6A61" w:rsidRPr="00FF2A09" w:rsidRDefault="00DD6772" w:rsidP="00244B77">
      <w:pPr>
        <w:spacing w:line="240" w:lineRule="auto"/>
      </w:pPr>
      <w:r w:rsidRPr="00FF2A09">
        <w:rPr>
          <w:b/>
          <w:bCs/>
        </w:rPr>
        <w:t>1. Introduction</w:t>
      </w:r>
    </w:p>
    <w:p w14:paraId="61578AA5" w14:textId="77777777" w:rsidR="00054998" w:rsidRPr="00FF2A09" w:rsidRDefault="00054998" w:rsidP="00244B77">
      <w:pPr>
        <w:spacing w:line="240" w:lineRule="auto"/>
        <w:rPr>
          <w:b/>
          <w:bCs/>
        </w:rPr>
      </w:pPr>
    </w:p>
    <w:p w14:paraId="33D83BE0" w14:textId="5CF80DFB" w:rsidR="00DE7DD4" w:rsidRDefault="00132DDD" w:rsidP="00244B77">
      <w:pPr>
        <w:spacing w:line="240" w:lineRule="auto"/>
      </w:pPr>
      <w:r w:rsidRPr="00FF2A09">
        <w:t xml:space="preserve">The expansion of the universe has been a topic of discussion ever since the recording and analysis of the Hubble data. The measurements of the redshifts of </w:t>
      </w:r>
      <w:r w:rsidR="00967005" w:rsidRPr="00FF2A09">
        <w:t xml:space="preserve">Type </w:t>
      </w:r>
      <w:r w:rsidRPr="00FF2A09">
        <w:t xml:space="preserve">Ia supernovae, amongst other observations, </w:t>
      </w:r>
      <w:r w:rsidR="00C5318A">
        <w:t>have</w:t>
      </w:r>
      <w:r w:rsidRPr="00FF2A09">
        <w:t xml:space="preserve"> </w:t>
      </w:r>
      <w:r w:rsidR="00DE6D78">
        <w:t>revealed that the universe's expansion</w:t>
      </w:r>
      <w:r w:rsidRPr="00FF2A09">
        <w:t xml:space="preserve"> is accelerating</w:t>
      </w:r>
      <w:r w:rsidR="00407952">
        <w:t xml:space="preserve"> </w:t>
      </w:r>
      <w:r w:rsidR="00407952" w:rsidRPr="00407952">
        <w:t>(Riess et al.</w:t>
      </w:r>
      <w:r w:rsidR="0006421E">
        <w:t>,</w:t>
      </w:r>
      <w:r w:rsidR="00407952" w:rsidRPr="00407952">
        <w:t xml:space="preserve"> 1998)</w:t>
      </w:r>
      <w:r w:rsidRPr="00407952">
        <w:t>.</w:t>
      </w:r>
      <w:r w:rsidRPr="00FF2A09">
        <w:t xml:space="preserve"> This led to the inference of what is called dark energy. </w:t>
      </w:r>
      <w:r w:rsidR="00313D8E">
        <w:t>A prediction from q</w:t>
      </w:r>
      <w:r w:rsidR="00313D8E" w:rsidRPr="00FF2A09">
        <w:t xml:space="preserve">uantum field theory </w:t>
      </w:r>
      <w:r w:rsidR="009A278B">
        <w:t>suggests</w:t>
      </w:r>
      <w:r w:rsidR="00313D8E">
        <w:t xml:space="preserve"> </w:t>
      </w:r>
      <w:r w:rsidR="00313D8E" w:rsidRPr="00FF2A09">
        <w:t xml:space="preserve">a value of </w:t>
      </w:r>
      <w:r w:rsidR="00313D8E">
        <w:t xml:space="preserve">the </w:t>
      </w:r>
      <w:r w:rsidR="00FA7FE7">
        <w:t>dark energy density</w:t>
      </w:r>
      <w:r w:rsidR="009A278B">
        <w:t xml:space="preserve"> of</w:t>
      </w:r>
      <w:r w:rsidR="00313D8E">
        <w:t xml:space="preserve"> about</w:t>
      </w:r>
      <w:r w:rsidR="00220457" w:rsidRPr="00FF2A09">
        <w:t xml:space="preserve"> 10</w:t>
      </w:r>
      <w:r w:rsidR="00220457" w:rsidRPr="00FF2A09">
        <w:rPr>
          <w:vertAlign w:val="superscript"/>
        </w:rPr>
        <w:t>120</w:t>
      </w:r>
      <w:r w:rsidR="00220457" w:rsidRPr="00FF2A09">
        <w:t xml:space="preserve"> larger than what we observe</w:t>
      </w:r>
      <w:r w:rsidR="00B02626" w:rsidRPr="00FF2A09">
        <w:t xml:space="preserve"> </w:t>
      </w:r>
      <w:r w:rsidR="00407952">
        <w:t xml:space="preserve">(Adler </w:t>
      </w:r>
      <w:r w:rsidR="0006421E">
        <w:t>et al.,</w:t>
      </w:r>
      <w:r w:rsidR="00407952">
        <w:t xml:space="preserve"> 1995)</w:t>
      </w:r>
      <w:r w:rsidR="00220457" w:rsidRPr="00FF2A09">
        <w:t>, the observed value being only</w:t>
      </w:r>
      <w:r w:rsidR="00205C26" w:rsidRPr="00FF2A09">
        <w:t xml:space="preserve"> </w:t>
      </w:r>
      <m:oMath>
        <m:r>
          <w:rPr>
            <w:rFonts w:ascii="Cambria Math" w:hAnsi="Cambria Math"/>
          </w:rPr>
          <m:t>5.36×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 xml:space="preserve"> J/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233CC" w:rsidRPr="00FF2A09">
        <w:t xml:space="preserve"> </w:t>
      </w:r>
      <w:r w:rsidR="00407952">
        <w:t>(Ade et al.</w:t>
      </w:r>
      <w:r w:rsidR="0006421E">
        <w:t>,</w:t>
      </w:r>
      <w:r w:rsidR="00407952">
        <w:t xml:space="preserve"> 2016)</w:t>
      </w:r>
      <w:r w:rsidR="00A53E09">
        <w:t>.</w:t>
      </w:r>
    </w:p>
    <w:p w14:paraId="73739F29" w14:textId="77777777" w:rsidR="009364C6" w:rsidRDefault="009364C6" w:rsidP="00244B77">
      <w:pPr>
        <w:spacing w:line="240" w:lineRule="auto"/>
      </w:pPr>
    </w:p>
    <w:p w14:paraId="7ED3EDD5" w14:textId="158D6F3A" w:rsidR="00DE43F6" w:rsidRDefault="00146E21" w:rsidP="00244B77">
      <w:pPr>
        <w:spacing w:line="240" w:lineRule="auto"/>
      </w:pPr>
      <w:r>
        <w:t xml:space="preserve">Candidates for the nature of dark energy involve varying and non-varying models. </w:t>
      </w:r>
      <w:r w:rsidR="00193B65">
        <w:t>The cosmological constant,</w:t>
      </w:r>
      <w:r w:rsidR="007960BF">
        <w:t xml:space="preserve"> or</w:t>
      </w:r>
      <w:r w:rsidR="00193B65">
        <w:t xml:space="preserve"> </w:t>
      </w:r>
      <w:r w:rsidR="00193B65">
        <w:sym w:font="Symbol" w:char="F04C"/>
      </w:r>
      <w:r w:rsidR="00193B65">
        <w:t xml:space="preserve">CDM model suggests a constant energy density throughout </w:t>
      </w:r>
      <w:r w:rsidR="00193B65" w:rsidRPr="00407952">
        <w:t xml:space="preserve">space </w:t>
      </w:r>
      <w:r w:rsidR="00407952" w:rsidRPr="00407952">
        <w:t>(Carroll</w:t>
      </w:r>
      <w:r w:rsidR="0006421E">
        <w:t>,</w:t>
      </w:r>
      <w:r w:rsidR="00407952" w:rsidRPr="00407952">
        <w:t xml:space="preserve"> 2001)</w:t>
      </w:r>
      <w:r w:rsidR="00193B65" w:rsidRPr="00407952">
        <w:t>.</w:t>
      </w:r>
      <w:r w:rsidR="002A3146">
        <w:t xml:space="preserve"> Another non-varying model considers the vacuum </w:t>
      </w:r>
      <w:r w:rsidR="00835DC6">
        <w:t>as</w:t>
      </w:r>
      <w:r w:rsidR="002A3146">
        <w:t xml:space="preserve"> a zero-point harmonic </w:t>
      </w:r>
      <w:r w:rsidR="002A3146" w:rsidRPr="002C006C">
        <w:t xml:space="preserve">oscillator </w:t>
      </w:r>
      <w:r w:rsidR="002C006C" w:rsidRPr="002C006C">
        <w:t>(</w:t>
      </w:r>
      <w:r w:rsidR="002C006C" w:rsidRPr="002C006C">
        <w:rPr>
          <w:color w:val="2D2E30"/>
        </w:rPr>
        <w:t>Dikshit</w:t>
      </w:r>
      <w:r w:rsidR="004C068B">
        <w:rPr>
          <w:color w:val="2D2E30"/>
        </w:rPr>
        <w:t>,</w:t>
      </w:r>
      <w:r w:rsidR="002C006C" w:rsidRPr="002C006C">
        <w:rPr>
          <w:color w:val="2D2E30"/>
        </w:rPr>
        <w:t xml:space="preserve"> 2019)</w:t>
      </w:r>
      <w:r w:rsidR="002A3146" w:rsidRPr="002C006C">
        <w:t>.</w:t>
      </w:r>
      <w:r w:rsidR="00641E2E" w:rsidRPr="002C006C">
        <w:t xml:space="preserve"> </w:t>
      </w:r>
      <w:r w:rsidR="007960BF" w:rsidRPr="002C006C">
        <w:t>On</w:t>
      </w:r>
      <w:r w:rsidR="007960BF">
        <w:t xml:space="preserve"> the other hand, v</w:t>
      </w:r>
      <w:r w:rsidR="00641E2E">
        <w:t>ary</w:t>
      </w:r>
      <w:r w:rsidR="00835DC6">
        <w:t>ing models proposed by Wetterich</w:t>
      </w:r>
      <w:r w:rsidR="002D200D">
        <w:t xml:space="preserve"> (1998) </w:t>
      </w:r>
      <w:r w:rsidR="00835DC6">
        <w:t xml:space="preserve">and others </w:t>
      </w:r>
      <w:r w:rsidR="002D200D">
        <w:t>(</w:t>
      </w:r>
      <w:r w:rsidR="002D200D" w:rsidRPr="002C006C">
        <w:rPr>
          <w:color w:val="18191A"/>
        </w:rPr>
        <w:t>Ratra</w:t>
      </w:r>
      <w:r w:rsidR="002D200D">
        <w:rPr>
          <w:color w:val="18191A"/>
        </w:rPr>
        <w:t xml:space="preserve"> &amp;</w:t>
      </w:r>
      <w:r w:rsidR="002D200D" w:rsidRPr="002C006C">
        <w:rPr>
          <w:color w:val="18191A"/>
        </w:rPr>
        <w:t xml:space="preserve"> Peebles</w:t>
      </w:r>
      <w:r w:rsidR="002D200D">
        <w:rPr>
          <w:color w:val="18191A"/>
        </w:rPr>
        <w:t xml:space="preserve">, 1988; </w:t>
      </w:r>
      <w:r w:rsidR="00691D65" w:rsidRPr="002C006C">
        <w:rPr>
          <w:color w:val="18191A"/>
        </w:rPr>
        <w:t>Barboza</w:t>
      </w:r>
      <w:r w:rsidR="00691D65">
        <w:rPr>
          <w:color w:val="18191A"/>
        </w:rPr>
        <w:t xml:space="preserve"> &amp; </w:t>
      </w:r>
      <w:r w:rsidR="00691D65" w:rsidRPr="002C006C">
        <w:rPr>
          <w:color w:val="18191A"/>
        </w:rPr>
        <w:t>Alcaniz</w:t>
      </w:r>
      <w:r w:rsidR="00691D65">
        <w:rPr>
          <w:color w:val="18191A"/>
        </w:rPr>
        <w:t xml:space="preserve">, 2008; </w:t>
      </w:r>
      <w:r w:rsidR="00691D65" w:rsidRPr="002C006C">
        <w:rPr>
          <w:color w:val="1A1A1A"/>
        </w:rPr>
        <w:t xml:space="preserve"> Jassal</w:t>
      </w:r>
      <w:r w:rsidR="00691D65">
        <w:rPr>
          <w:color w:val="1A1A1A"/>
        </w:rPr>
        <w:t xml:space="preserve"> &amp; </w:t>
      </w:r>
      <w:r w:rsidR="00691D65" w:rsidRPr="002C006C">
        <w:rPr>
          <w:color w:val="1A1A1A"/>
        </w:rPr>
        <w:t>Bagla</w:t>
      </w:r>
      <w:r w:rsidR="00691D65">
        <w:rPr>
          <w:color w:val="1A1A1A"/>
        </w:rPr>
        <w:t>, 2010</w:t>
      </w:r>
      <w:r w:rsidR="002D200D">
        <w:rPr>
          <w:color w:val="18191A"/>
        </w:rPr>
        <w:t>),</w:t>
      </w:r>
      <w:r w:rsidR="002D200D">
        <w:t xml:space="preserve"> </w:t>
      </w:r>
      <w:r w:rsidR="00835DC6">
        <w:t xml:space="preserve">suggest a hypothetical form of energy </w:t>
      </w:r>
      <w:r w:rsidR="00CB37AD">
        <w:t>that</w:t>
      </w:r>
      <w:r w:rsidR="00835DC6">
        <w:t xml:space="preserve"> is repulsive, represented by scalar fields that vary with time and space.</w:t>
      </w:r>
      <w:r w:rsidR="001239B2">
        <w:t xml:space="preserve"> </w:t>
      </w:r>
      <w:r w:rsidR="000011D3">
        <w:t>Recently</w:t>
      </w:r>
      <w:r w:rsidR="00FA0180">
        <w:t>,</w:t>
      </w:r>
      <w:r w:rsidR="000011D3">
        <w:t xml:space="preserve"> </w:t>
      </w:r>
      <w:r w:rsidR="00BA5636">
        <w:t xml:space="preserve">observations from </w:t>
      </w:r>
      <w:r w:rsidR="000011D3">
        <w:t>the</w:t>
      </w:r>
      <w:r w:rsidR="001239B2">
        <w:t xml:space="preserve"> Dark Energy Spectroscopic </w:t>
      </w:r>
      <w:r w:rsidR="00CB37AD">
        <w:t>I</w:t>
      </w:r>
      <w:r w:rsidR="001239B2">
        <w:t>nstrument, or</w:t>
      </w:r>
      <w:r w:rsidR="000011D3">
        <w:t xml:space="preserve"> DESI</w:t>
      </w:r>
      <w:r w:rsidR="001239B2">
        <w:t>,</w:t>
      </w:r>
      <w:r w:rsidR="000011D3">
        <w:t xml:space="preserve"> </w:t>
      </w:r>
      <w:r w:rsidR="001239B2">
        <w:t xml:space="preserve">may indicate that dark energy evolves over time </w:t>
      </w:r>
      <w:r w:rsidR="000E0971">
        <w:t>(</w:t>
      </w:r>
      <w:r w:rsidR="000E0971" w:rsidRPr="002C006C">
        <w:rPr>
          <w:color w:val="18191A"/>
        </w:rPr>
        <w:t>Biron</w:t>
      </w:r>
      <w:r w:rsidR="000E0971">
        <w:rPr>
          <w:color w:val="18191A"/>
        </w:rPr>
        <w:t>, 2024)</w:t>
      </w:r>
      <w:r w:rsidR="001239B2">
        <w:t xml:space="preserve">. </w:t>
      </w:r>
      <w:r w:rsidR="00DE43F6">
        <w:t>Our approach</w:t>
      </w:r>
      <w:r w:rsidR="00127627">
        <w:t xml:space="preserve"> also </w:t>
      </w:r>
      <w:r w:rsidR="00362B15">
        <w:t>suggests</w:t>
      </w:r>
      <w:r w:rsidR="00DE43F6">
        <w:t xml:space="preserve"> a varying model</w:t>
      </w:r>
      <w:r w:rsidR="001239B2">
        <w:t xml:space="preserve"> </w:t>
      </w:r>
      <w:r w:rsidR="00CB37AD">
        <w:t>that</w:t>
      </w:r>
      <w:r w:rsidR="00661568">
        <w:t xml:space="preserve"> involves a hypothetical type of interaction involving the vacuum field.</w:t>
      </w:r>
      <w:r w:rsidR="00210684">
        <w:t xml:space="preserve"> We test our </w:t>
      </w:r>
      <w:r w:rsidR="00723F28">
        <w:t>theory</w:t>
      </w:r>
      <w:r w:rsidR="00210684">
        <w:t xml:space="preserve"> by </w:t>
      </w:r>
      <w:r w:rsidR="00723F28">
        <w:t>quantifying this interaction and deriving the dark energy density</w:t>
      </w:r>
      <w:r w:rsidR="00946C28">
        <w:t xml:space="preserve"> and the equation of state</w:t>
      </w:r>
      <w:r w:rsidR="00723F28">
        <w:t>.</w:t>
      </w:r>
    </w:p>
    <w:p w14:paraId="4ABBB0D4" w14:textId="77777777" w:rsidR="0046154F" w:rsidRDefault="0046154F" w:rsidP="00244B77">
      <w:pPr>
        <w:spacing w:line="240" w:lineRule="auto"/>
      </w:pPr>
    </w:p>
    <w:p w14:paraId="77C453E0" w14:textId="5B6A9F8F" w:rsidR="00EB1BB6" w:rsidRDefault="005A4C1D" w:rsidP="000F5BB7">
      <w:pPr>
        <w:spacing w:line="240" w:lineRule="auto"/>
      </w:pPr>
      <w:r>
        <w:t xml:space="preserve">In our </w:t>
      </w:r>
      <w:r w:rsidR="002E0CDB">
        <w:t>method</w:t>
      </w:r>
      <w:r>
        <w:t xml:space="preserve">, we attribute dark energy to </w:t>
      </w:r>
      <w:r w:rsidR="00DE6D78">
        <w:t>an interaction involving the</w:t>
      </w:r>
      <w:r>
        <w:t xml:space="preserve"> </w:t>
      </w:r>
      <w:r w:rsidR="008F31FC">
        <w:t>polarized</w:t>
      </w:r>
      <w:r>
        <w:t xml:space="preserve"> vacuum field</w:t>
      </w:r>
      <w:r w:rsidR="00DE6D78">
        <w:t xml:space="preserve">, </w:t>
      </w:r>
      <w:r w:rsidR="001752B2">
        <w:t xml:space="preserve">in which </w:t>
      </w:r>
      <w:r w:rsidR="000F5BB7" w:rsidRPr="00193745">
        <w:t xml:space="preserve">virtual </w:t>
      </w:r>
      <w:r w:rsidR="008F31FC">
        <w:t>particle-antiparticle</w:t>
      </w:r>
      <w:r w:rsidR="000F5BB7" w:rsidRPr="00193745">
        <w:t xml:space="preserve"> pairs from the vacuum</w:t>
      </w:r>
      <w:r w:rsidR="001752B2">
        <w:t xml:space="preserve"> </w:t>
      </w:r>
      <w:r w:rsidR="008F31FC">
        <w:t>undergo</w:t>
      </w:r>
      <w:r w:rsidR="001752B2">
        <w:t xml:space="preserve"> polariz</w:t>
      </w:r>
      <w:r w:rsidR="008F31FC">
        <w:t>ation</w:t>
      </w:r>
      <w:r w:rsidR="000F5BB7" w:rsidRPr="00193745">
        <w:t xml:space="preserve"> </w:t>
      </w:r>
      <w:r w:rsidR="008F31FC">
        <w:t>due to</w:t>
      </w:r>
      <w:r w:rsidR="000F5BB7" w:rsidRPr="00193745">
        <w:t xml:space="preserve"> the presence of a charge. </w:t>
      </w:r>
      <w:r w:rsidR="006E08E3">
        <w:t>A</w:t>
      </w:r>
      <w:r w:rsidR="000F5BB7" w:rsidRPr="00193745">
        <w:t xml:space="preserve"> moving charge would </w:t>
      </w:r>
      <w:r w:rsidR="00AD2027">
        <w:t xml:space="preserve">then </w:t>
      </w:r>
      <w:r w:rsidR="004E10DB">
        <w:t>have a</w:t>
      </w:r>
      <w:r w:rsidR="00FA0180">
        <w:t xml:space="preserve"> small</w:t>
      </w:r>
      <w:r w:rsidR="000F5BB7" w:rsidRPr="00193745">
        <w:t xml:space="preserve"> non</w:t>
      </w:r>
      <w:r w:rsidR="00EB1BB6">
        <w:t>-</w:t>
      </w:r>
      <w:r w:rsidR="000F5BB7" w:rsidRPr="00193745">
        <w:t>zero net force</w:t>
      </w:r>
      <w:r w:rsidR="004E10DB">
        <w:t xml:space="preserve"> applied to it</w:t>
      </w:r>
      <w:r w:rsidR="008203B4">
        <w:t xml:space="preserve"> due to the difference of </w:t>
      </w:r>
      <w:r w:rsidR="002E05E6">
        <w:t xml:space="preserve">the </w:t>
      </w:r>
      <w:r w:rsidR="008203B4">
        <w:t>changing proximity between the forward and rearward sides of the surrounding virtual particles</w:t>
      </w:r>
      <w:r>
        <w:t xml:space="preserve">, </w:t>
      </w:r>
      <w:r w:rsidR="009B549C">
        <w:t xml:space="preserve">and </w:t>
      </w:r>
      <w:r w:rsidR="00EB1BB6">
        <w:t>has the form</w:t>
      </w:r>
    </w:p>
    <w:p w14:paraId="4B6A5E3D" w14:textId="77777777" w:rsidR="00EB1BB6" w:rsidRDefault="00EB1BB6" w:rsidP="000F5BB7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2"/>
        <w:gridCol w:w="450"/>
      </w:tblGrid>
      <w:tr w:rsidR="00B95317" w:rsidRPr="00FF2A09" w14:paraId="6E9DC7F3" w14:textId="77777777" w:rsidTr="00DC532C">
        <w:tc>
          <w:tcPr>
            <w:tcW w:w="9715" w:type="dxa"/>
            <w:vAlign w:val="center"/>
          </w:tcPr>
          <w:p w14:paraId="351AB15F" w14:textId="3D290376" w:rsidR="00B95317" w:rsidRPr="00FF2A09" w:rsidRDefault="00B95317" w:rsidP="00B95317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>=qβ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47" w:type="dxa"/>
            <w:vAlign w:val="center"/>
          </w:tcPr>
          <w:p w14:paraId="5C1361DA" w14:textId="77777777" w:rsidR="00B95317" w:rsidRPr="00FF2A09" w:rsidRDefault="00B95317" w:rsidP="00DC532C">
            <w:pPr>
              <w:spacing w:line="240" w:lineRule="auto"/>
              <w:jc w:val="center"/>
            </w:pPr>
            <w:r w:rsidRPr="00FF2A09">
              <w:t>(1)</w:t>
            </w:r>
          </w:p>
        </w:tc>
      </w:tr>
    </w:tbl>
    <w:p w14:paraId="7F427F4D" w14:textId="77777777" w:rsidR="00B95317" w:rsidRPr="00193745" w:rsidRDefault="00B95317" w:rsidP="000F5BB7">
      <w:pPr>
        <w:spacing w:line="240" w:lineRule="auto"/>
      </w:pPr>
    </w:p>
    <w:p w14:paraId="060AA37E" w14:textId="6BB46375" w:rsidR="000F5BB7" w:rsidRDefault="00EB1BB6" w:rsidP="00244B77">
      <w:pPr>
        <w:spacing w:line="240" w:lineRule="auto"/>
      </w:pPr>
      <w:r>
        <w:t xml:space="preserve">for </w:t>
      </w:r>
      <w:r w:rsidRPr="00482770">
        <w:t xml:space="preserve">a </w:t>
      </w:r>
      <w:r>
        <w:t xml:space="preserve">particle traversing in the z-axis,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is the </w:t>
      </w:r>
      <w:r w:rsidR="007847CF">
        <w:t xml:space="preserve">z-component of the </w:t>
      </w:r>
      <w:r w:rsidR="0053072B">
        <w:t xml:space="preserve">total </w:t>
      </w:r>
      <w:r>
        <w:t xml:space="preserve">electric field </w:t>
      </w:r>
      <w:r w:rsidR="00FC0949">
        <w:t xml:space="preserve">from the </w:t>
      </w:r>
      <w:r w:rsidR="00BB1609">
        <w:t xml:space="preserve">polarized </w:t>
      </w:r>
      <w:r w:rsidR="00FC0949">
        <w:t>virtual particles</w:t>
      </w:r>
      <w:r w:rsidR="009B549C">
        <w:t>,</w:t>
      </w:r>
      <w:r>
        <w:t xml:space="preserve"> </w:t>
      </w:r>
      <w:r w:rsidR="009B549C">
        <w:t xml:space="preserve">and the overall net force </w:t>
      </w:r>
      <w:r w:rsidR="004D6AEF">
        <w:t>applied on the</w:t>
      </w:r>
      <w:r w:rsidR="009B549C">
        <w:t xml:space="preserve"> charge</w:t>
      </w:r>
      <w:r w:rsidR="00124FF9">
        <w:t xml:space="preserve"> </w:t>
      </w:r>
      <m:oMath>
        <m:r>
          <w:rPr>
            <w:rFonts w:ascii="Cambria Math" w:hAnsi="Cambria Math"/>
          </w:rPr>
          <m:t>q</m:t>
        </m:r>
      </m:oMath>
      <w:r w:rsidR="009B549C">
        <w:t xml:space="preserve"> is</w:t>
      </w:r>
      <w:r>
        <w:t xml:space="preserve"> determined by the</w:t>
      </w:r>
      <w:r w:rsidR="00397511">
        <w:t xml:space="preserve"> dimensionless</w:t>
      </w:r>
      <w:r>
        <w:t xml:space="preserve"> factor </w:t>
      </w:r>
      <m:oMath>
        <m:r>
          <w:rPr>
            <w:rFonts w:ascii="Cambria Math" w:hAnsi="Cambria Math"/>
          </w:rPr>
          <m:t>β</m:t>
        </m:r>
      </m:oMath>
      <w:r>
        <w:t>.</w:t>
      </w:r>
      <w:r w:rsidR="009A318B">
        <w:t xml:space="preserve"> In </w:t>
      </w:r>
      <w:r w:rsidR="005379D9">
        <w:t>Section 2</w:t>
      </w:r>
      <w:r w:rsidR="005C5DE3">
        <w:t>,</w:t>
      </w:r>
      <w:r w:rsidR="009A318B">
        <w:t xml:space="preserve"> we derive </w:t>
      </w:r>
      <m:oMath>
        <m:r>
          <w:rPr>
            <w:rFonts w:ascii="Cambria Math" w:hAnsi="Cambria Math"/>
          </w:rPr>
          <m:t>β</m:t>
        </m:r>
      </m:oMath>
      <w:r w:rsidR="009A318B">
        <w:t xml:space="preserve"> </w:t>
      </w:r>
      <w:r w:rsidR="00113CE4">
        <w:t>using</w:t>
      </w:r>
      <w:r w:rsidR="009A318B">
        <w:t xml:space="preserve"> delta potentials</w:t>
      </w:r>
      <w:r w:rsidR="00C1762F">
        <w:t xml:space="preserve"> and derive the dark energy density</w:t>
      </w:r>
      <w:r w:rsidR="009A318B">
        <w:t>.</w:t>
      </w:r>
      <w:r w:rsidR="005379D9">
        <w:t xml:space="preserve"> In Section 3 we </w:t>
      </w:r>
      <w:r w:rsidR="00C1762F">
        <w:t xml:space="preserve">derive the equation of state. And </w:t>
      </w:r>
      <w:r w:rsidR="00C23F16">
        <w:t>i</w:t>
      </w:r>
      <w:r w:rsidR="005379D9">
        <w:t xml:space="preserve">n Section </w:t>
      </w:r>
      <w:r w:rsidR="00C1762F">
        <w:t>4</w:t>
      </w:r>
      <w:r w:rsidR="005379D9">
        <w:t xml:space="preserve"> we </w:t>
      </w:r>
      <w:r w:rsidR="00EC13CE" w:rsidRPr="00FF2A09">
        <w:t xml:space="preserve">discuss the significance of this </w:t>
      </w:r>
      <w:r w:rsidR="00756C2E">
        <w:t>interaction</w:t>
      </w:r>
      <w:r w:rsidR="00EC13CE" w:rsidRPr="00FF2A09">
        <w:t xml:space="preserve"> concerning Hubble tension and possible support for a</w:t>
      </w:r>
      <w:r w:rsidR="001F2013">
        <w:t>n</w:t>
      </w:r>
      <w:r w:rsidR="00EC13CE" w:rsidRPr="00FF2A09">
        <w:t xml:space="preserve"> </w:t>
      </w:r>
      <w:r w:rsidR="00DE422A">
        <w:t xml:space="preserve">already </w:t>
      </w:r>
      <w:r w:rsidR="00EC13CE" w:rsidRPr="00FF2A09">
        <w:t>proposed dark matter candidate.</w:t>
      </w:r>
      <w:r w:rsidR="00EC13CE">
        <w:t xml:space="preserve"> </w:t>
      </w:r>
    </w:p>
    <w:p w14:paraId="07E07FEB" w14:textId="77777777" w:rsidR="00054741" w:rsidRDefault="00054741" w:rsidP="00244B77">
      <w:pPr>
        <w:spacing w:line="240" w:lineRule="auto"/>
      </w:pPr>
    </w:p>
    <w:p w14:paraId="52A6C672" w14:textId="0657A205" w:rsidR="00054741" w:rsidRPr="00FF2A09" w:rsidRDefault="00054741" w:rsidP="00054741">
      <w:pPr>
        <w:spacing w:line="240" w:lineRule="auto"/>
        <w:rPr>
          <w:b/>
          <w:bCs/>
        </w:rPr>
      </w:pPr>
      <w:r w:rsidRPr="00FF2A09">
        <w:rPr>
          <w:b/>
          <w:bCs/>
        </w:rPr>
        <w:t xml:space="preserve">2 </w:t>
      </w:r>
      <w:r w:rsidR="00C1762F">
        <w:rPr>
          <w:b/>
          <w:bCs/>
        </w:rPr>
        <w:t>Dark Energy Density Calculation</w:t>
      </w:r>
      <w:r w:rsidRPr="00FF2A09">
        <w:rPr>
          <w:b/>
          <w:bCs/>
        </w:rPr>
        <w:t xml:space="preserve"> </w:t>
      </w:r>
    </w:p>
    <w:p w14:paraId="107273F8" w14:textId="77777777" w:rsidR="001F503F" w:rsidRDefault="001F503F" w:rsidP="00244B77">
      <w:pPr>
        <w:spacing w:line="240" w:lineRule="auto"/>
      </w:pPr>
    </w:p>
    <w:p w14:paraId="09DC8BA0" w14:textId="16BB27C9" w:rsidR="00C1762F" w:rsidRPr="00C1762F" w:rsidRDefault="00C1762F" w:rsidP="00244B77">
      <w:pPr>
        <w:spacing w:line="240" w:lineRule="auto"/>
        <w:rPr>
          <w:i/>
          <w:iCs/>
        </w:rPr>
      </w:pPr>
      <w:r w:rsidRPr="00C1762F">
        <w:rPr>
          <w:i/>
          <w:iCs/>
        </w:rPr>
        <w:t xml:space="preserve">2.1 Derivation of </w:t>
      </w:r>
      <m:oMath>
        <m:r>
          <w:rPr>
            <w:rFonts w:ascii="Cambria Math" w:hAnsi="Cambria Math"/>
          </w:rPr>
          <m:t>β</m:t>
        </m:r>
      </m:oMath>
    </w:p>
    <w:p w14:paraId="3A908705" w14:textId="77777777" w:rsidR="00C1762F" w:rsidRDefault="00C1762F" w:rsidP="00244B77">
      <w:pPr>
        <w:spacing w:line="240" w:lineRule="auto"/>
      </w:pPr>
    </w:p>
    <w:p w14:paraId="60A07ED5" w14:textId="15F5D131" w:rsidR="002A7A0F" w:rsidRDefault="00483E2F" w:rsidP="00244B77">
      <w:pPr>
        <w:spacing w:line="240" w:lineRule="auto"/>
      </w:pPr>
      <w:r>
        <w:t>Consider</w:t>
      </w:r>
      <w:r w:rsidR="00E070F7" w:rsidRPr="00FF2A09">
        <w:t xml:space="preserve"> a </w:t>
      </w:r>
      <w:r w:rsidR="006F6D1D" w:rsidRPr="00FF2A09">
        <w:t>one-dimensional</w:t>
      </w:r>
      <w:r w:rsidR="00E070F7" w:rsidRPr="00FF2A09">
        <w:t xml:space="preserve"> </w:t>
      </w:r>
      <w:r w:rsidR="00F47E48" w:rsidRPr="00FF2A09">
        <w:t>problem</w:t>
      </w:r>
      <w:r w:rsidR="00E070F7" w:rsidRPr="00FF2A09">
        <w:t>,</w:t>
      </w:r>
      <w:r w:rsidR="00E54D61">
        <w:t xml:space="preserve"> where</w:t>
      </w:r>
      <w:r w:rsidR="00E070F7" w:rsidRPr="00FF2A09">
        <w:t xml:space="preserve"> </w:t>
      </w:r>
      <w:r w:rsidR="00AC5AEC" w:rsidRPr="00FF2A09">
        <w:t xml:space="preserve">the production </w:t>
      </w:r>
      <w:r w:rsidR="00114C66" w:rsidRPr="00FF2A09">
        <w:t xml:space="preserve">of </w:t>
      </w:r>
      <w:r w:rsidR="00E070F7" w:rsidRPr="00FF2A09">
        <w:t>t</w:t>
      </w:r>
      <w:r w:rsidR="00025DE6" w:rsidRPr="00FF2A09">
        <w:t xml:space="preserve">wo virtual </w:t>
      </w:r>
      <w:r w:rsidR="00CF7488">
        <w:t>particle</w:t>
      </w:r>
      <w:r w:rsidR="00F621E2">
        <w:t>-</w:t>
      </w:r>
      <w:r w:rsidR="00CF7488">
        <w:t>antiparticle</w:t>
      </w:r>
      <w:r w:rsidR="00025DE6" w:rsidRPr="00FF2A09">
        <w:t xml:space="preserve"> pairs</w:t>
      </w:r>
      <w:r w:rsidR="00AC5AEC" w:rsidRPr="00FF2A09">
        <w:t xml:space="preserve"> </w:t>
      </w:r>
      <w:r w:rsidR="00114C66" w:rsidRPr="00FF2A09">
        <w:t xml:space="preserve">from </w:t>
      </w:r>
      <w:r w:rsidR="00AC5AEC" w:rsidRPr="00FF2A09">
        <w:t>the vacuum</w:t>
      </w:r>
      <w:r w:rsidR="00114C66" w:rsidRPr="00FF2A09">
        <w:t xml:space="preserve"> </w:t>
      </w:r>
      <w:r w:rsidR="00A6405F" w:rsidRPr="00FF2A09">
        <w:t xml:space="preserve">is </w:t>
      </w:r>
      <w:r w:rsidR="00E6798E" w:rsidRPr="00FF2A09">
        <w:t xml:space="preserve">represented </w:t>
      </w:r>
      <w:r w:rsidR="003359EF">
        <w:t>by</w:t>
      </w:r>
      <w:r w:rsidR="003F1E89" w:rsidRPr="00FF2A09">
        <w:t xml:space="preserve"> two</w:t>
      </w:r>
      <w:r w:rsidR="00DB6B48" w:rsidRPr="00FF2A09">
        <w:t xml:space="preserve"> </w:t>
      </w:r>
      <w:r w:rsidR="002A7A0F" w:rsidRPr="00FF2A09">
        <w:t xml:space="preserve">delta </w:t>
      </w:r>
      <w:r w:rsidR="00C14C15" w:rsidRPr="00FF2A09">
        <w:t>potential</w:t>
      </w:r>
      <w:r w:rsidR="008A25ED">
        <w:t>s</w:t>
      </w:r>
      <w:r w:rsidR="00C14C15" w:rsidRPr="00FF2A09">
        <w:t xml:space="preserve"> </w:t>
      </w:r>
      <w:r w:rsidR="00E12430" w:rsidRPr="00FF2A09">
        <w:t xml:space="preserve">with </w:t>
      </w:r>
      <w:r w:rsidR="00A575C3" w:rsidRPr="00FF2A09">
        <w:t>an infinitesimal</w:t>
      </w:r>
      <w:r w:rsidR="00E12430" w:rsidRPr="00FF2A09">
        <w:t xml:space="preserve"> distance of </w:t>
      </w:r>
      <m:oMath>
        <m:r>
          <w:rPr>
            <w:rFonts w:ascii="Cambria Math" w:hAnsi="Cambria Math"/>
          </w:rPr>
          <m:t>2ϵ</m:t>
        </m:r>
      </m:oMath>
      <w:r w:rsidR="00E12430" w:rsidRPr="00FF2A09">
        <w:t xml:space="preserve"> </w:t>
      </w:r>
      <w:r w:rsidR="00735CDD" w:rsidRPr="00FF2A09">
        <w:t>apart</w:t>
      </w:r>
      <w:r w:rsidR="00C32E07" w:rsidRPr="00FF2A09">
        <w:t>,</w:t>
      </w:r>
      <w:r w:rsidR="006B0CFA" w:rsidRPr="00FF2A09">
        <w:t xml:space="preserve"> </w:t>
      </w:r>
      <w:r w:rsidR="003F29D9" w:rsidRPr="00FF2A09">
        <w:t>where</w:t>
      </w:r>
      <w:r w:rsidR="002A7A0F" w:rsidRPr="00FF2A0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=ϵ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x</m:t>
        </m:r>
      </m:oMath>
      <w:r w:rsidR="00B0489F" w:rsidRPr="00FF2A0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=x+ϵ</m:t>
        </m:r>
      </m:oMath>
      <w:r w:rsidR="00690012" w:rsidRPr="00FF2A09">
        <w:t xml:space="preserve"> </w:t>
      </w:r>
      <w:r w:rsidR="00512DFD">
        <w:t>are</w:t>
      </w:r>
      <w:r w:rsidR="00690012" w:rsidRPr="00FF2A09">
        <w:t xml:space="preserve"> the distance</w:t>
      </w:r>
      <w:r w:rsidR="00512DFD">
        <w:t>s</w:t>
      </w:r>
      <w:r w:rsidR="00690012" w:rsidRPr="00FF2A09">
        <w:t xml:space="preserve"> between </w:t>
      </w:r>
      <w:r w:rsidR="00964DF7">
        <w:t>a</w:t>
      </w:r>
      <w:r w:rsidR="00690012" w:rsidRPr="00FF2A09">
        <w:t xml:space="preserve"> </w:t>
      </w:r>
      <w:r w:rsidR="00B70823" w:rsidRPr="00FF2A09">
        <w:t xml:space="preserve">charged </w:t>
      </w:r>
      <w:r w:rsidR="00690012" w:rsidRPr="00FF2A09">
        <w:t>particle</w:t>
      </w:r>
      <w:r w:rsidR="00BD0C73">
        <w:t xml:space="preserve"> starting</w:t>
      </w:r>
      <w:r w:rsidR="00C84CB6">
        <w:t xml:space="preserve"> at the origin</w:t>
      </w:r>
      <w:r w:rsidR="00690012" w:rsidRPr="00FF2A09">
        <w:t xml:space="preserve"> </w:t>
      </w:r>
      <w:r w:rsidR="005255EF" w:rsidRPr="00FF2A09">
        <w:t>(</w:t>
      </w:r>
      <m:oMath>
        <m:r>
          <w:rPr>
            <w:rFonts w:ascii="Cambria Math" w:hAnsi="Cambria Math"/>
          </w:rPr>
          <m:t>x=0),</m:t>
        </m:r>
      </m:oMath>
      <w:r w:rsidR="005255EF">
        <w:t xml:space="preserve"> </w:t>
      </w:r>
      <w:r w:rsidR="00690012" w:rsidRPr="00FF2A09">
        <w:t>and the potentials</w:t>
      </w:r>
      <w:r w:rsidR="004C2D77">
        <w:t>.</w:t>
      </w:r>
      <w:r w:rsidR="00C33D57">
        <w:t xml:space="preserve"> </w:t>
      </w:r>
      <w:r w:rsidR="00964DF7">
        <w:t>We</w:t>
      </w:r>
      <w:r w:rsidR="00C33D57">
        <w:t xml:space="preserve"> must use the difference of these potentials</w:t>
      </w:r>
      <w:r w:rsidR="00EA6E26">
        <w:t xml:space="preserve">: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ϵ-x</m:t>
            </m:r>
          </m:e>
        </m:d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x+ϵ</m:t>
            </m:r>
          </m:e>
        </m:d>
      </m:oMath>
      <w:r w:rsidR="00543527">
        <w:t xml:space="preserve"> and differentiate to find the net force</w:t>
      </w:r>
    </w:p>
    <w:p w14:paraId="616571C5" w14:textId="77777777" w:rsidR="00F62382" w:rsidRPr="00FF2A09" w:rsidRDefault="00F62382" w:rsidP="00F62382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2"/>
        <w:gridCol w:w="450"/>
      </w:tblGrid>
      <w:tr w:rsidR="00F62382" w:rsidRPr="00FF2A09" w14:paraId="475CCD33" w14:textId="77777777" w:rsidTr="00E94796">
        <w:trPr>
          <w:trHeight w:val="144"/>
        </w:trPr>
        <w:tc>
          <w:tcPr>
            <w:tcW w:w="9715" w:type="dxa"/>
            <w:vAlign w:val="center"/>
          </w:tcPr>
          <w:p w14:paraId="0BCA88BB" w14:textId="7EA997A3" w:rsidR="006B0C77" w:rsidRPr="006B0C77" w:rsidRDefault="006B0C77" w:rsidP="00F62382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x-ϵ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x+ϵ</m:t>
                    </m:r>
                  </m:e>
                </m:d>
              </m:oMath>
            </m:oMathPara>
          </w:p>
        </w:tc>
        <w:tc>
          <w:tcPr>
            <w:tcW w:w="247" w:type="dxa"/>
            <w:vAlign w:val="center"/>
          </w:tcPr>
          <w:p w14:paraId="73EC3291" w14:textId="50A66DA1" w:rsidR="00F62382" w:rsidRPr="00FF2A09" w:rsidRDefault="00F62382" w:rsidP="002B4661">
            <w:pPr>
              <w:spacing w:line="240" w:lineRule="auto"/>
              <w:jc w:val="center"/>
            </w:pPr>
            <w:r w:rsidRPr="00FF2A09">
              <w:t>(</w:t>
            </w:r>
            <w:r w:rsidR="005341CA">
              <w:t>2</w:t>
            </w:r>
            <w:r w:rsidRPr="00FF2A09">
              <w:t>)</w:t>
            </w:r>
          </w:p>
        </w:tc>
      </w:tr>
    </w:tbl>
    <w:p w14:paraId="279B46F7" w14:textId="77777777" w:rsidR="00CE5064" w:rsidRDefault="00CE5064" w:rsidP="00244B77">
      <w:pPr>
        <w:spacing w:line="240" w:lineRule="auto"/>
      </w:pPr>
    </w:p>
    <w:p w14:paraId="60574632" w14:textId="11986A74" w:rsidR="00E32262" w:rsidRPr="00FF2A09" w:rsidRDefault="004C2D77" w:rsidP="00244B77">
      <w:pPr>
        <w:spacing w:line="240" w:lineRule="auto"/>
      </w:pPr>
      <w:r>
        <w:t>Where</w:t>
      </w:r>
      <w:r w:rsidRPr="00FF2A0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F2A09">
        <w:t xml:space="preserve"> is </w:t>
      </w:r>
      <w:r>
        <w:t xml:space="preserve">a coupling </w:t>
      </w:r>
      <w:r w:rsidRPr="00FF2A09">
        <w:t>constant</w:t>
      </w:r>
      <w:r w:rsidR="0030191E">
        <w:t xml:space="preserve"> and we</w:t>
      </w:r>
      <w:r w:rsidR="0047654F">
        <w:t>’ve</w:t>
      </w:r>
      <w:r w:rsidR="0030191E">
        <w:t xml:space="preserve"> used</w:t>
      </w:r>
      <w:r w:rsidR="00830C86">
        <w:t xml:space="preserve"> the property</w:t>
      </w:r>
      <w:r w:rsidR="000377C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=-δ'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C404B">
        <w:t xml:space="preserve"> on the first term</w:t>
      </w:r>
      <w:r w:rsidR="00D40B4A">
        <w:t xml:space="preserve">. </w:t>
      </w:r>
      <w:r w:rsidR="002C6401">
        <w:t>Using a</w:t>
      </w:r>
      <w:r w:rsidR="00E32262" w:rsidRPr="00FF2A09">
        <w:t xml:space="preserve"> </w:t>
      </w:r>
      <w:r w:rsidR="00EF0B0C">
        <w:t xml:space="preserve">smooth </w:t>
      </w:r>
      <w:r w:rsidR="00E32262" w:rsidRPr="00FF2A09">
        <w:t>function</w:t>
      </w:r>
      <w:r w:rsidR="009C2CDC" w:rsidRPr="00FF2A09">
        <w:t xml:space="preserve"> </w:t>
      </w:r>
      <m:oMath>
        <m:r>
          <w:rPr>
            <w:rFonts w:ascii="Cambria Math" w:hAnsi="Cambria Math"/>
          </w:rPr>
          <m:t>φ</m:t>
        </m:r>
      </m:oMath>
      <w:r w:rsidR="00E32262" w:rsidRPr="00FF2A09">
        <w:t xml:space="preserve"> </w:t>
      </w:r>
      <w:r w:rsidR="005F1FF2">
        <w:t>for</w:t>
      </w:r>
      <w:r w:rsidR="00E32262" w:rsidRPr="00FF2A09">
        <w:t xml:space="preserve"> the derivative of</w:t>
      </w:r>
      <w:r w:rsidR="00B1189C">
        <w:t xml:space="preserve"> a distribution:</w:t>
      </w:r>
      <w:r w:rsidR="000706C6" w:rsidRPr="00FF2A0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*φ=-δ*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32262" w:rsidRPr="00FF2A09">
        <w:t xml:space="preserve">, we choose </w:t>
      </w:r>
      <w:r w:rsidR="00D10015">
        <w:t>a</w:t>
      </w:r>
      <w:r w:rsidR="001B394D">
        <w:t xml:space="preserve"> </w:t>
      </w:r>
      <w:r w:rsidR="003C30FD">
        <w:t>trial</w:t>
      </w:r>
      <w:r w:rsidR="00E32262" w:rsidRPr="00FF2A09">
        <w:t xml:space="preserve"> function </w:t>
      </w:r>
      <m:oMath>
        <m:r>
          <w:rPr>
            <w:rFonts w:ascii="Cambria Math" w:hAnsi="Cambria Math"/>
          </w:rPr>
          <m:t>φ(x)=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Ce</m:t>
            </m:r>
          </m:e>
          <m:sup>
            <m:r>
              <w:rPr>
                <w:rFonts w:ascii="Cambria Math" w:hAnsi="Cambria Math"/>
              </w:rPr>
              <m:t>-p(x)x</m:t>
            </m:r>
          </m:sup>
        </m:sSup>
      </m:oMath>
      <w:r w:rsidR="001B7613">
        <w:t xml:space="preserve">. Using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δ(x+ϵ)f(x)dx</m:t>
            </m:r>
          </m:e>
        </m:nary>
        <m:r>
          <w:rPr>
            <w:rFonts w:ascii="Cambria Math" w:hAnsi="Cambria Math"/>
          </w:rPr>
          <m:t>≈2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δ(x-ϵ)f(x)dx</m:t>
            </m:r>
          </m:e>
        </m:nary>
      </m:oMath>
      <w:r w:rsidR="003A3C1F">
        <w:t xml:space="preserve"> </w:t>
      </w:r>
      <w:r w:rsidR="00FC2403">
        <w:t>which works as long as</w:t>
      </w:r>
      <w:r w:rsidR="003A3C1F">
        <w:t xml:space="preserve"> </w:t>
      </w:r>
      <m:oMath>
        <m:r>
          <w:rPr>
            <w:rFonts w:ascii="Cambria Math" w:hAnsi="Cambria Math"/>
          </w:rPr>
          <m:t>ϵ</m:t>
        </m:r>
      </m:oMath>
      <w:r w:rsidR="00013BD4" w:rsidRPr="00FF2A09">
        <w:t xml:space="preserve"> </w:t>
      </w:r>
      <w:r w:rsidR="00FC2403">
        <w:t xml:space="preserve">is small </w:t>
      </w:r>
      <w:r w:rsidR="003A3C1F">
        <w:t>in order to</w:t>
      </w:r>
      <w:r w:rsidR="002E3128">
        <w:t xml:space="preserve"> </w:t>
      </w:r>
      <w:r w:rsidR="004512CD">
        <w:t xml:space="preserve">apply the same </w:t>
      </w:r>
      <w:r w:rsidR="00177296">
        <w:t xml:space="preserve">limits </w:t>
      </w:r>
      <w:r w:rsidR="00E369FA">
        <w:t>throughout</w:t>
      </w:r>
      <w:r w:rsidR="00177296">
        <w:t xml:space="preserve"> </w:t>
      </w:r>
      <w:r w:rsidR="00801BB9">
        <w:t xml:space="preserve">to </w:t>
      </w:r>
      <w:r w:rsidR="00013BD4">
        <w:t>avoid</w:t>
      </w:r>
      <w:r w:rsidR="00FD4A85">
        <w:t xml:space="preserve"> the</w:t>
      </w:r>
      <w:r w:rsidR="00013BD4">
        <w:t xml:space="preserve"> divergence</w:t>
      </w:r>
      <w:r w:rsidR="00F31F29">
        <w:t xml:space="preserve"> on the LHS</w:t>
      </w:r>
      <w:r w:rsidR="00800800">
        <w:t>,</w:t>
      </w:r>
      <w:r w:rsidR="001B7613">
        <w:t xml:space="preserve"> </w:t>
      </w:r>
      <w:r w:rsidR="00013BD4">
        <w:t>while</w:t>
      </w:r>
      <w:r w:rsidR="00B15647">
        <w:t xml:space="preserve"> </w:t>
      </w:r>
      <w:r w:rsidR="000D6DCB">
        <w:t>having</w:t>
      </w:r>
      <w:r w:rsidR="00B15647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</w:rPr>
              <m:t>∆t</m:t>
            </m:r>
          </m:sub>
        </m:sSub>
        <m:r>
          <w:rPr>
            <w:rFonts w:ascii="Cambria Math" w:hAnsi="Cambria Math"/>
          </w:rPr>
          <m:t>≃const</m:t>
        </m:r>
      </m:oMath>
      <w:r w:rsidR="00B15647">
        <w:t xml:space="preserve">, defined as the average force over a small lifetime </w:t>
      </w:r>
      <m:oMath>
        <m:r>
          <w:rPr>
            <w:rFonts w:ascii="Cambria Math" w:hAnsi="Cambria Math"/>
          </w:rPr>
          <m:t>∆t</m:t>
        </m:r>
      </m:oMath>
      <w:r w:rsidR="00B15647">
        <w:t xml:space="preserve"> of the virtual particle pairs, </w:t>
      </w:r>
      <w:r w:rsidR="001B7613">
        <w:t>we have</w:t>
      </w:r>
    </w:p>
    <w:p w14:paraId="5574ADBC" w14:textId="77777777" w:rsidR="00E32262" w:rsidRPr="00FF2A09" w:rsidRDefault="00E32262" w:rsidP="00244B77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2"/>
        <w:gridCol w:w="450"/>
      </w:tblGrid>
      <w:tr w:rsidR="00CF67E5" w:rsidRPr="00FF2A09" w14:paraId="638A6092" w14:textId="77777777" w:rsidTr="000B7371">
        <w:tc>
          <w:tcPr>
            <w:tcW w:w="9715" w:type="dxa"/>
            <w:vAlign w:val="center"/>
          </w:tcPr>
          <w:p w14:paraId="5781065E" w14:textId="5B2399F6" w:rsidR="00CF67E5" w:rsidRPr="00FF2A09" w:rsidRDefault="001B7613" w:rsidP="000B7371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2C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=-4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x-ϵ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p(x)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-p(x)x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247" w:type="dxa"/>
            <w:vAlign w:val="center"/>
          </w:tcPr>
          <w:p w14:paraId="0BDE2050" w14:textId="01DB3398" w:rsidR="00CF67E5" w:rsidRPr="00FF2A09" w:rsidRDefault="00CF67E5" w:rsidP="000B7371">
            <w:pPr>
              <w:spacing w:line="240" w:lineRule="auto"/>
              <w:jc w:val="center"/>
            </w:pPr>
            <w:r w:rsidRPr="00FF2A09">
              <w:t>(</w:t>
            </w:r>
            <w:r w:rsidR="00AD5FCD">
              <w:t>3</w:t>
            </w:r>
            <w:r w:rsidRPr="00FF2A09">
              <w:t>)</w:t>
            </w:r>
          </w:p>
        </w:tc>
      </w:tr>
    </w:tbl>
    <w:p w14:paraId="4CF962A7" w14:textId="77777777" w:rsidR="009C2CDC" w:rsidRPr="00FF2A09" w:rsidRDefault="009C2CDC" w:rsidP="00244B77">
      <w:pPr>
        <w:spacing w:line="240" w:lineRule="auto"/>
      </w:pPr>
    </w:p>
    <w:p w14:paraId="43ECEB98" w14:textId="2C11DB41" w:rsidR="00ED37FD" w:rsidRDefault="00800800" w:rsidP="00244B77">
      <w:pPr>
        <w:spacing w:line="240" w:lineRule="auto"/>
      </w:pPr>
      <w:r>
        <w:t xml:space="preserve">Where </w:t>
      </w:r>
      <m:oMath>
        <m:r>
          <w:rPr>
            <w:rFonts w:ascii="Cambria Math" w:hAnsi="Cambria Math"/>
          </w:rPr>
          <m:t>p(x)</m:t>
        </m:r>
      </m:oMath>
      <w:r>
        <w:t xml:space="preserve"> has only a very small variance, </w:t>
      </w:r>
      <w:r w:rsidR="00C20281">
        <w:t>so that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∙ϵ≈0</m:t>
        </m:r>
      </m:oMath>
      <w:r w:rsidR="00B15647">
        <w:t>.</w:t>
      </w:r>
      <w:r w:rsidR="00AE015A">
        <w:t xml:space="preserve"> </w:t>
      </w:r>
      <w:r w:rsidR="00ED37FD" w:rsidRPr="00FF2A09">
        <w:t>Integrating</w:t>
      </w:r>
      <w:r w:rsidR="009F460C">
        <w:t>,</w:t>
      </w:r>
      <w:r w:rsidR="00ED37FD" w:rsidRPr="00FF2A09">
        <w:t xml:space="preserve"> we have</w:t>
      </w:r>
    </w:p>
    <w:p w14:paraId="63CFF256" w14:textId="77777777" w:rsidR="00471DC9" w:rsidRPr="00FF2A09" w:rsidRDefault="00471DC9" w:rsidP="00244B77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2"/>
        <w:gridCol w:w="450"/>
      </w:tblGrid>
      <w:tr w:rsidR="00CF67E5" w:rsidRPr="00FF2A09" w14:paraId="2FECBD67" w14:textId="77777777" w:rsidTr="000B7371">
        <w:tc>
          <w:tcPr>
            <w:tcW w:w="9715" w:type="dxa"/>
            <w:vAlign w:val="center"/>
          </w:tcPr>
          <w:p w14:paraId="660BD572" w14:textId="77007753" w:rsidR="00CF67E5" w:rsidRPr="00FF2A09" w:rsidRDefault="00000000" w:rsidP="000B7371">
            <w:pPr>
              <w:spacing w:line="24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p(0)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p(ϵ)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∙ϵ</m:t>
                    </m:r>
                  </m:sup>
                </m:sSup>
              </m:oMath>
            </m:oMathPara>
          </w:p>
        </w:tc>
        <w:tc>
          <w:tcPr>
            <w:tcW w:w="247" w:type="dxa"/>
            <w:vAlign w:val="center"/>
          </w:tcPr>
          <w:p w14:paraId="6F0863E2" w14:textId="780F6090" w:rsidR="00CF67E5" w:rsidRPr="00FF2A09" w:rsidRDefault="00CF67E5" w:rsidP="000B7371">
            <w:pPr>
              <w:spacing w:line="240" w:lineRule="auto"/>
              <w:jc w:val="center"/>
            </w:pPr>
            <w:r w:rsidRPr="00FF2A09">
              <w:t>(</w:t>
            </w:r>
            <w:r w:rsidR="00AD5FCD">
              <w:t>4</w:t>
            </w:r>
            <w:r w:rsidRPr="00FF2A09">
              <w:t>)</w:t>
            </w:r>
          </w:p>
        </w:tc>
      </w:tr>
    </w:tbl>
    <w:p w14:paraId="785464FA" w14:textId="76BDADE0" w:rsidR="00611669" w:rsidRPr="00FF2A09" w:rsidRDefault="00611669" w:rsidP="00CB6C28">
      <w:pPr>
        <w:tabs>
          <w:tab w:val="left" w:pos="2240"/>
        </w:tabs>
        <w:spacing w:line="240" w:lineRule="auto"/>
      </w:pPr>
    </w:p>
    <w:p w14:paraId="460E79D3" w14:textId="4A954933" w:rsidR="009C5FBD" w:rsidRPr="00FF2A09" w:rsidRDefault="005F4F4A" w:rsidP="009C5FBD">
      <w:pPr>
        <w:spacing w:line="240" w:lineRule="auto"/>
      </w:pPr>
      <w:r>
        <w:t xml:space="preserve">Where we define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7159D8">
        <w:t xml:space="preserve"> </w:t>
      </w:r>
      <w:r w:rsidR="007756BC">
        <w:t xml:space="preserve">and </w:t>
      </w:r>
      <m:oMath>
        <m:r>
          <w:rPr>
            <w:rFonts w:ascii="Cambria Math" w:hAnsi="Cambria Math"/>
          </w:rPr>
          <m:t>p(ϵ)</m:t>
        </m:r>
      </m:oMath>
      <w:r>
        <w:t xml:space="preserve"> as the particle’s momentum at </w:t>
      </w:r>
      <m:oMath>
        <m:r>
          <w:rPr>
            <w:rFonts w:ascii="Cambria Math" w:hAnsi="Cambria Math"/>
          </w:rPr>
          <m:t>x=0</m:t>
        </m:r>
      </m:oMath>
      <w:r>
        <w:t xml:space="preserve"> </w:t>
      </w:r>
      <w:r w:rsidR="007756BC">
        <w:t xml:space="preserve">and </w:t>
      </w:r>
      <m:oMath>
        <m:r>
          <w:rPr>
            <w:rFonts w:ascii="Cambria Math" w:hAnsi="Cambria Math"/>
          </w:rPr>
          <m:t>x=ϵ</m:t>
        </m:r>
      </m:oMath>
      <w:r w:rsidR="00925D1A">
        <w:t>,</w:t>
      </w:r>
      <w:r>
        <w:t xml:space="preserve"> respectively. </w:t>
      </w:r>
      <w:r w:rsidR="00213C01" w:rsidRPr="00FF2A09">
        <w:t>To</w:t>
      </w:r>
      <w:r w:rsidR="00F379C7" w:rsidRPr="00FF2A09">
        <w:t xml:space="preserve"> obtain the correct units</w:t>
      </w:r>
      <w:r w:rsidR="003542E0" w:rsidRPr="00FF2A09">
        <w:t xml:space="preserve">, we </w:t>
      </w:r>
      <w:r w:rsidR="00AC6076" w:rsidRPr="00FF2A09">
        <w:t>use</w:t>
      </w:r>
      <w:r w:rsidR="00AB01C3">
        <w:t>:</w:t>
      </w:r>
      <w:r w:rsidR="003E015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∆t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E015C">
        <w:t xml:space="preserve">, </w:t>
      </w:r>
      <w:r w:rsidR="009C5FBD" w:rsidRPr="00FF2A09">
        <w:t xml:space="preserve">where </w:t>
      </w:r>
      <m:oMath>
        <m:r>
          <w:rPr>
            <w:rFonts w:ascii="Cambria Math" w:hAnsi="Cambria Math"/>
          </w:rPr>
          <m:t>m</m:t>
        </m:r>
      </m:oMath>
      <w:r w:rsidR="009C5FBD" w:rsidRPr="00FF2A09">
        <w:t xml:space="preserve"> is the </w:t>
      </w:r>
      <w:r w:rsidR="009C5FBD">
        <w:t>particle's</w:t>
      </w:r>
      <w:r w:rsidR="009C5FBD" w:rsidRPr="00FF2A09">
        <w:t xml:space="preserve"> </w:t>
      </w:r>
      <w:r w:rsidR="009C5FBD">
        <w:t>mass</w:t>
      </w:r>
      <w:r w:rsidR="009C5FBD" w:rsidRPr="00FF2A09">
        <w:t>,</w:t>
      </w:r>
      <w:r w:rsidR="009C5FBD">
        <w:t xml:space="preserve"> </w:t>
      </w:r>
      <m:oMath>
        <m:r>
          <w:rPr>
            <w:rFonts w:ascii="Cambria Math" w:hAnsi="Cambria Math"/>
          </w:rPr>
          <m:t>∆t</m:t>
        </m:r>
      </m:oMath>
      <w:r w:rsidR="009C5FBD" w:rsidRPr="00FF2A09">
        <w:t xml:space="preserve"> is the</w:t>
      </w:r>
      <w:r w:rsidR="009C5FBD">
        <w:t xml:space="preserve"> lifetime of the particle-antiparticle pairs, and</w:t>
      </w:r>
      <w:r w:rsidR="009C5FBD" w:rsidRPr="004429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5FBD" w:rsidRPr="004429C7">
        <w:t xml:space="preserve"> </w:t>
      </w:r>
      <w:r w:rsidR="009C5FBD">
        <w:t>has units of velocity and is</w:t>
      </w:r>
      <w:r w:rsidR="009C5FBD" w:rsidRPr="004429C7">
        <w:t xml:space="preserve"> </w:t>
      </w:r>
      <w:r w:rsidR="009C5FBD">
        <w:t xml:space="preserve">defined as </w:t>
      </w:r>
      <w:r w:rsidR="009C5FBD" w:rsidRPr="004429C7">
        <w:t xml:space="preserve">the velocity of </w:t>
      </w:r>
      <w:r w:rsidR="00797B7D">
        <w:t>the</w:t>
      </w:r>
      <w:r w:rsidR="00A32E26">
        <w:t xml:space="preserve"> </w:t>
      </w:r>
      <w:r w:rsidR="008513B1">
        <w:t xml:space="preserve">propagating </w:t>
      </w:r>
      <w:r w:rsidR="00797B7D">
        <w:t>field</w:t>
      </w:r>
      <w:r w:rsidR="009C5FBD" w:rsidRPr="004429C7">
        <w:t>, which is the speed of light</w:t>
      </w:r>
      <w:r w:rsidR="007C400D">
        <w:t xml:space="preserve"> </w:t>
      </w:r>
      <m:oMath>
        <m:r>
          <w:rPr>
            <w:rFonts w:ascii="Cambria Math" w:hAnsi="Cambria Math"/>
          </w:rPr>
          <m:t>c</m:t>
        </m:r>
      </m:oMath>
      <w:r w:rsidR="009C5FBD">
        <w:t xml:space="preserve">. We then approximate the lifetime </w:t>
      </w:r>
      <m:oMath>
        <m:r>
          <w:rPr>
            <w:rFonts w:ascii="Cambria Math" w:hAnsi="Cambria Math"/>
          </w:rPr>
          <m:t>∆t</m:t>
        </m:r>
      </m:oMath>
      <w:r w:rsidR="009C5FBD">
        <w:t xml:space="preserve"> to the time after </w:t>
      </w:r>
      <w:r w:rsidR="009C5FBD" w:rsidRPr="00FF2A09">
        <w:t xml:space="preserve">a small displacement </w:t>
      </w:r>
      <m:oMath>
        <m:r>
          <w:rPr>
            <w:rFonts w:ascii="Cambria Math" w:hAnsi="Cambria Math"/>
          </w:rPr>
          <m:t>ϵ</m:t>
        </m:r>
      </m:oMath>
      <w:r w:rsidR="009C5FBD">
        <w:t xml:space="preserve"> of the charge, or </w:t>
      </w:r>
      <m:oMath>
        <m:r>
          <w:rPr>
            <w:rFonts w:ascii="Cambria Math" w:hAnsi="Cambria Math"/>
          </w:rPr>
          <m:t>∆t≈t(ϵ)</m:t>
        </m:r>
      </m:oMath>
      <w:r w:rsidR="009C5FBD">
        <w:t xml:space="preserve">. Having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=mv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9C5FBD">
        <w:t xml:space="preserve">, and for </w:t>
      </w:r>
      <w:r w:rsidR="00A263B6">
        <w:t xml:space="preserve">low </w:t>
      </w:r>
      <w:r w:rsidR="007E3550">
        <w:t>speeds</w:t>
      </w:r>
      <w:r w:rsidR="00A263B6">
        <w:t>,</w:t>
      </w:r>
      <w:r w:rsidR="009C5FBD">
        <w:t xml:space="preserve"> we have</w:t>
      </w:r>
    </w:p>
    <w:p w14:paraId="5A21E4E1" w14:textId="77777777" w:rsidR="00ED475C" w:rsidRPr="00FF2A09" w:rsidRDefault="00ED475C" w:rsidP="00ED475C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2"/>
        <w:gridCol w:w="450"/>
      </w:tblGrid>
      <w:tr w:rsidR="00ED475C" w:rsidRPr="00FF2A09" w14:paraId="135D2A7A" w14:textId="77777777" w:rsidTr="00D51B63">
        <w:tc>
          <w:tcPr>
            <w:tcW w:w="9522" w:type="dxa"/>
            <w:vAlign w:val="center"/>
          </w:tcPr>
          <w:p w14:paraId="615671A4" w14:textId="00E5A4E7" w:rsidR="00ED475C" w:rsidRPr="00FF2A09" w:rsidRDefault="00000000" w:rsidP="00922764">
            <w:pPr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∆t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∙ϵ</m:t>
                    </m:r>
                  </m:sup>
                </m:sSup>
              </m:oMath>
            </m:oMathPara>
          </w:p>
        </w:tc>
        <w:tc>
          <w:tcPr>
            <w:tcW w:w="450" w:type="dxa"/>
            <w:vAlign w:val="center"/>
          </w:tcPr>
          <w:p w14:paraId="4C527B9E" w14:textId="538CE0E0" w:rsidR="00ED475C" w:rsidRPr="00FF2A09" w:rsidRDefault="00ED475C" w:rsidP="00922764">
            <w:pPr>
              <w:spacing w:line="240" w:lineRule="auto"/>
              <w:jc w:val="center"/>
            </w:pPr>
            <w:r w:rsidRPr="00FF2A09">
              <w:t>(</w:t>
            </w:r>
            <w:r w:rsidR="00AD5FCD">
              <w:t>5</w:t>
            </w:r>
            <w:r w:rsidRPr="00FF2A09">
              <w:t>)</w:t>
            </w:r>
          </w:p>
        </w:tc>
      </w:tr>
    </w:tbl>
    <w:p w14:paraId="5AECB726" w14:textId="77777777" w:rsidR="00EB36B7" w:rsidRDefault="00EB36B7" w:rsidP="00244B77">
      <w:pPr>
        <w:spacing w:line="240" w:lineRule="auto"/>
      </w:pPr>
    </w:p>
    <w:p w14:paraId="11B14E9F" w14:textId="02C63F6F" w:rsidR="00ED475C" w:rsidRDefault="003337AE" w:rsidP="00244B77">
      <w:pPr>
        <w:spacing w:line="240" w:lineRule="auto"/>
      </w:pPr>
      <w:r>
        <w:t xml:space="preserve">Since the force is a constant,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p(x)</m:t>
            </m:r>
          </m:num>
          <m:den>
            <m:r>
              <w:rPr>
                <w:rFonts w:ascii="Cambria Math" w:hAnsi="Cambria Math"/>
              </w:rPr>
              <m:t>t(x)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034A4A">
        <w:t xml:space="preserve"> </w:t>
      </w:r>
      <w:r>
        <w:t xml:space="preserve">for any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w:r w:rsidR="009F2211">
        <w:t xml:space="preserve">and having </w:t>
      </w:r>
      <m:oMath>
        <m:r>
          <w:rPr>
            <w:rFonts w:ascii="Cambria Math" w:hAnsi="Cambria Math"/>
          </w:rPr>
          <m:t>ϵ≈0</m:t>
        </m:r>
      </m:oMath>
      <w:r w:rsidR="009F2211">
        <w:t xml:space="preserve"> for an interaction near the origin, we have</w:t>
      </w:r>
    </w:p>
    <w:p w14:paraId="17156BF1" w14:textId="77777777" w:rsidR="003337AE" w:rsidRPr="00FF2A09" w:rsidRDefault="003337AE" w:rsidP="00244B77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2"/>
        <w:gridCol w:w="450"/>
      </w:tblGrid>
      <w:tr w:rsidR="00CF67E5" w:rsidRPr="00FF2A09" w14:paraId="39D95710" w14:textId="77777777" w:rsidTr="000B7371">
        <w:tc>
          <w:tcPr>
            <w:tcW w:w="9715" w:type="dxa"/>
            <w:vAlign w:val="center"/>
          </w:tcPr>
          <w:p w14:paraId="27A46571" w14:textId="44273A80" w:rsidR="00CF67E5" w:rsidRPr="00FF2A09" w:rsidRDefault="00000000" w:rsidP="000B7371">
            <w:pPr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∆t</m:t>
                    </m:r>
                  </m:sub>
                </m:sSub>
                <m:r>
                  <w:rPr>
                    <w:rFonts w:ascii="Cambria Math" w:hAnsi="Cambria Math"/>
                  </w:rPr>
                  <m:t>=β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47" w:type="dxa"/>
            <w:vAlign w:val="center"/>
          </w:tcPr>
          <w:p w14:paraId="68D476AA" w14:textId="1C0BE062" w:rsidR="00CF67E5" w:rsidRPr="00FF2A09" w:rsidRDefault="00CF67E5" w:rsidP="000B7371">
            <w:pPr>
              <w:spacing w:line="240" w:lineRule="auto"/>
              <w:jc w:val="center"/>
            </w:pPr>
            <w:r w:rsidRPr="00FF2A09">
              <w:t>(</w:t>
            </w:r>
            <w:r w:rsidR="00AD5FCD">
              <w:t>6</w:t>
            </w:r>
            <w:r w:rsidRPr="00FF2A09">
              <w:t>)</w:t>
            </w:r>
          </w:p>
        </w:tc>
      </w:tr>
    </w:tbl>
    <w:p w14:paraId="108F7F38" w14:textId="77777777" w:rsidR="00867E44" w:rsidRPr="00FF2A09" w:rsidRDefault="00867E44" w:rsidP="00244B77">
      <w:pPr>
        <w:spacing w:line="240" w:lineRule="auto"/>
      </w:pPr>
    </w:p>
    <w:p w14:paraId="5C67858F" w14:textId="2A3F29BD" w:rsidR="00CE50DC" w:rsidRPr="00FF2A09" w:rsidRDefault="00D51B63" w:rsidP="009F26B8">
      <w:pPr>
        <w:spacing w:line="240" w:lineRule="auto"/>
      </w:pPr>
      <w:r>
        <w:t>Where</w:t>
      </w:r>
      <w:r w:rsidR="00A00653">
        <w:t xml:space="preserve"> we</w:t>
      </w:r>
      <w:r w:rsidR="003F2A8D">
        <w:t>’ve</w:t>
      </w:r>
      <w:r w:rsidR="00A00653">
        <w:t xml:space="preserve"> derived </w:t>
      </w:r>
      <w:r w:rsidR="009F26B8">
        <w:t xml:space="preserve">the </w:t>
      </w:r>
      <w:r w:rsidR="005672AD">
        <w:t xml:space="preserve">dimensionless </w:t>
      </w:r>
      <w:r w:rsidR="009F26B8">
        <w:t>factor</w:t>
      </w:r>
      <w:r w:rsidR="00E935F9">
        <w:t>:</w:t>
      </w:r>
      <w:r w:rsidR="009F26B8">
        <w:t xml:space="preserve"> </w:t>
      </w:r>
      <m:oMath>
        <m:r>
          <w:rPr>
            <w:rFonts w:ascii="Cambria Math" w:hAnsi="Cambria Math"/>
          </w:rPr>
          <m:t>β=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1D5BE6">
        <w:t xml:space="preserve">, </w:t>
      </w:r>
      <w:r w:rsidR="00DC2239">
        <w:t xml:space="preserve">where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65F57">
        <w:t xml:space="preserve"> is</w:t>
      </w:r>
      <w:r w:rsidR="00145AF4">
        <w:t xml:space="preserve"> the initial velocity</w:t>
      </w:r>
      <w:r w:rsidR="001D5BE6">
        <w:t>.</w:t>
      </w:r>
      <w:r w:rsidR="009F26B8">
        <w:t xml:space="preserve"> </w:t>
      </w:r>
      <w:r w:rsidR="003F448B" w:rsidRPr="00FF2A09">
        <w:t>In the</w:t>
      </w:r>
      <w:r w:rsidR="00CB1220">
        <w:t xml:space="preserve"> trivial</w:t>
      </w:r>
      <w:r w:rsidR="003F448B" w:rsidRPr="00FF2A09">
        <w:t xml:space="preserve"> case</w:t>
      </w:r>
      <w:r w:rsidR="0047796A">
        <w:t>:</w:t>
      </w:r>
      <w:r w:rsidR="003F448B" w:rsidRPr="00FF2A0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3B57F4">
        <w:t>,</w:t>
      </w:r>
      <w:r w:rsidR="003F448B" w:rsidRPr="00FF2A0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</w:rPr>
              <m:t>∆t</m:t>
            </m:r>
          </m:sub>
        </m:sSub>
        <m:r>
          <w:rPr>
            <w:rFonts w:ascii="Cambria Math" w:hAnsi="Cambria Math"/>
          </w:rPr>
          <m:t>=0</m:t>
        </m:r>
      </m:oMath>
      <w:r w:rsidR="007D3BE9">
        <w:t xml:space="preserve"> as </w:t>
      </w:r>
      <w:r w:rsidR="00AB1347">
        <w:t>required</w:t>
      </w:r>
      <w:r w:rsidR="007D3BE9">
        <w:t>.</w:t>
      </w:r>
      <w:r w:rsidR="0074720C">
        <w:t xml:space="preserve"> Over time, we consider this effect to be a continuous process</w:t>
      </w:r>
      <w:r w:rsidR="00244200">
        <w:t>.</w:t>
      </w:r>
    </w:p>
    <w:p w14:paraId="79C4B724" w14:textId="77777777" w:rsidR="007831E8" w:rsidRPr="00FF2A09" w:rsidRDefault="007831E8" w:rsidP="00244B77">
      <w:pPr>
        <w:spacing w:line="240" w:lineRule="auto"/>
      </w:pPr>
    </w:p>
    <w:p w14:paraId="640195C5" w14:textId="6BAD5E93" w:rsidR="00697D7D" w:rsidRPr="00FF2A09" w:rsidRDefault="00697D7D" w:rsidP="00697D7D">
      <w:pPr>
        <w:spacing w:line="240" w:lineRule="auto"/>
      </w:pPr>
      <w:r w:rsidRPr="00FF2A09">
        <w:rPr>
          <w:bCs/>
        </w:rPr>
        <w:t xml:space="preserve">At </w:t>
      </w:r>
      <w:r w:rsidR="00173E1D">
        <w:rPr>
          <w:bCs/>
        </w:rPr>
        <w:t>high</w:t>
      </w:r>
      <w:r w:rsidRPr="00FF2A09">
        <w:rPr>
          <w:bCs/>
        </w:rPr>
        <w:t xml:space="preserve"> speeds</w:t>
      </w:r>
      <w:r w:rsidR="009A757D">
        <w:rPr>
          <w:bCs/>
        </w:rPr>
        <w:t>,</w:t>
      </w:r>
      <w:r w:rsidRPr="00FF2A09">
        <w:rPr>
          <w:bCs/>
        </w:rPr>
        <w:t xml:space="preserve"> we must incorporate the relativistic properties</w:t>
      </w:r>
      <w:r w:rsidR="00046DF5">
        <w:rPr>
          <w:bCs/>
        </w:rPr>
        <w:t xml:space="preserve"> of the particle</w:t>
      </w:r>
      <w:r w:rsidR="00651321">
        <w:rPr>
          <w:bCs/>
        </w:rPr>
        <w:t xml:space="preserve"> in the next </w:t>
      </w:r>
      <w:r w:rsidR="002E55E4">
        <w:rPr>
          <w:bCs/>
        </w:rPr>
        <w:t>sub</w:t>
      </w:r>
      <w:r w:rsidR="00651321">
        <w:rPr>
          <w:bCs/>
        </w:rPr>
        <w:t>section</w:t>
      </w:r>
      <w:r w:rsidRPr="00FF2A09">
        <w:t xml:space="preserve">. Expanding our problem to three dimensions by including the contributions due to a spherical </w:t>
      </w:r>
      <w:r w:rsidR="00FE73E1">
        <w:t>field</w:t>
      </w:r>
      <w:r w:rsidRPr="00FF2A09">
        <w:t xml:space="preserve">, we will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=qβ</m:t>
        </m:r>
        <m:r>
          <m:rPr>
            <m:sty m:val="bi"/>
          </m:rPr>
          <w:rPr>
            <w:rFonts w:ascii="Cambria Math" w:hAnsi="Cambria Math"/>
          </w:rPr>
          <m:t>E∙</m:t>
        </m:r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acc>
      </m:oMath>
      <w:r w:rsidRPr="00FF2A09">
        <w:t xml:space="preserve"> for a particle traversing along the z-axis.</w:t>
      </w:r>
      <w:r w:rsidR="00273426">
        <w:t xml:space="preserve"> </w:t>
      </w:r>
      <w:r w:rsidR="0054772D">
        <w:t xml:space="preserve">In the next </w:t>
      </w:r>
      <w:r w:rsidR="002E55E4">
        <w:t>sub</w:t>
      </w:r>
      <w:r w:rsidR="0054772D">
        <w:t>section, we</w:t>
      </w:r>
      <w:r w:rsidR="00273426">
        <w:t xml:space="preserve"> </w:t>
      </w:r>
      <w:r w:rsidR="000B1353">
        <w:t>will assume that</w:t>
      </w:r>
      <w:r w:rsidR="00273426">
        <w:t xml:space="preserve"> the electric field from the polarized particle</w:t>
      </w:r>
      <w:r w:rsidR="00F621E2">
        <w:t>-</w:t>
      </w:r>
      <w:r w:rsidR="00273426">
        <w:t xml:space="preserve">antiparticle pairs </w:t>
      </w:r>
      <w:r w:rsidR="00D51B63">
        <w:t xml:space="preserve">is </w:t>
      </w:r>
      <w:r w:rsidR="00D40B61">
        <w:t>equivalent to the electric field's strength</w:t>
      </w:r>
      <w:r w:rsidR="00BD0C73">
        <w:t xml:space="preserve"> of the charge near</w:t>
      </w:r>
      <w:r w:rsidR="00273426">
        <w:t xml:space="preserve"> </w:t>
      </w:r>
      <w:r w:rsidR="00BD0C73">
        <w:t>its</w:t>
      </w:r>
      <w:r w:rsidR="00273426">
        <w:t xml:space="preserve"> </w:t>
      </w:r>
      <w:r w:rsidR="00F50B13">
        <w:t>classical limit</w:t>
      </w:r>
      <w:r w:rsidR="007E7C73">
        <w:t xml:space="preserve">: </w:t>
      </w:r>
      <m:oMath>
        <m:r>
          <w:rPr>
            <w:rFonts w:ascii="Cambria Math" w:hAnsi="Cambria Math"/>
          </w:rPr>
          <m:t>r≃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A6777">
        <w:t xml:space="preserve">. </w:t>
      </w:r>
      <w:r w:rsidR="00225619">
        <w:t xml:space="preserve">This </w:t>
      </w:r>
      <w:r w:rsidR="00127385">
        <w:t>allows us to</w:t>
      </w:r>
      <w:r w:rsidR="00225619">
        <w:t xml:space="preserve"> remain within the classical domain.</w:t>
      </w:r>
    </w:p>
    <w:p w14:paraId="2DB4BD45" w14:textId="2BDBA486" w:rsidR="00C2712A" w:rsidRPr="00FF2A09" w:rsidRDefault="00C2712A" w:rsidP="00244B77">
      <w:pPr>
        <w:spacing w:line="240" w:lineRule="auto"/>
      </w:pPr>
    </w:p>
    <w:p w14:paraId="580B9B2B" w14:textId="194E0D3B" w:rsidR="005B1B6F" w:rsidRPr="00C1762F" w:rsidRDefault="005B1B6F" w:rsidP="00244B77">
      <w:pPr>
        <w:spacing w:line="240" w:lineRule="auto"/>
        <w:rPr>
          <w:i/>
          <w:iCs/>
        </w:rPr>
      </w:pPr>
      <w:r w:rsidRPr="00C1762F">
        <w:rPr>
          <w:i/>
          <w:iCs/>
        </w:rPr>
        <w:t xml:space="preserve"> </w:t>
      </w:r>
      <w:r w:rsidR="00C1762F" w:rsidRPr="00C1762F">
        <w:rPr>
          <w:i/>
          <w:iCs/>
        </w:rPr>
        <w:t>2.2</w:t>
      </w:r>
      <w:r w:rsidR="00F85F95" w:rsidRPr="00C1762F">
        <w:rPr>
          <w:i/>
          <w:iCs/>
        </w:rPr>
        <w:t xml:space="preserve"> </w:t>
      </w:r>
      <w:r w:rsidR="0066514F" w:rsidRPr="00C1762F">
        <w:rPr>
          <w:i/>
          <w:iCs/>
        </w:rPr>
        <w:t xml:space="preserve">Relativistic </w:t>
      </w:r>
      <w:r w:rsidR="009B2B9F">
        <w:rPr>
          <w:i/>
          <w:iCs/>
        </w:rPr>
        <w:t>I</w:t>
      </w:r>
      <w:r w:rsidR="0066514F" w:rsidRPr="00C1762F">
        <w:rPr>
          <w:i/>
          <w:iCs/>
        </w:rPr>
        <w:t xml:space="preserve">mplementation of the </w:t>
      </w:r>
      <w:r w:rsidR="009B2B9F">
        <w:rPr>
          <w:i/>
          <w:iCs/>
        </w:rPr>
        <w:t>V</w:t>
      </w:r>
      <w:r w:rsidR="0066514F" w:rsidRPr="00C1762F">
        <w:rPr>
          <w:i/>
          <w:iCs/>
        </w:rPr>
        <w:t>acuum</w:t>
      </w:r>
      <w:r w:rsidR="009B2B9F">
        <w:rPr>
          <w:i/>
          <w:iCs/>
        </w:rPr>
        <w:t xml:space="preserve"> F</w:t>
      </w:r>
      <w:r w:rsidR="0066514F" w:rsidRPr="00C1762F">
        <w:rPr>
          <w:i/>
          <w:iCs/>
        </w:rPr>
        <w:t xml:space="preserve">ield </w:t>
      </w:r>
      <w:r w:rsidR="009B2B9F">
        <w:rPr>
          <w:i/>
          <w:iCs/>
        </w:rPr>
        <w:t>I</w:t>
      </w:r>
      <w:r w:rsidR="0066514F" w:rsidRPr="00C1762F">
        <w:rPr>
          <w:i/>
          <w:iCs/>
        </w:rPr>
        <w:t>nteraction</w:t>
      </w:r>
    </w:p>
    <w:p w14:paraId="72204850" w14:textId="77777777" w:rsidR="00C62BE2" w:rsidRPr="00FF2A09" w:rsidRDefault="00C62BE2" w:rsidP="00244B77">
      <w:pPr>
        <w:spacing w:line="240" w:lineRule="auto"/>
      </w:pPr>
    </w:p>
    <w:p w14:paraId="7D447393" w14:textId="61C42CBF" w:rsidR="003460DD" w:rsidRPr="00916A23" w:rsidRDefault="00AA58E3" w:rsidP="00244B77">
      <w:pPr>
        <w:spacing w:line="240" w:lineRule="auto"/>
        <w:rPr>
          <w:color w:val="202124"/>
          <w:shd w:val="clear" w:color="auto" w:fill="FFFFFF"/>
        </w:rPr>
      </w:pPr>
      <w:r w:rsidRPr="00916A23">
        <w:rPr>
          <w:color w:val="202124"/>
          <w:shd w:val="clear" w:color="auto" w:fill="FFFFFF"/>
        </w:rPr>
        <w:t xml:space="preserve">For </w:t>
      </w:r>
      <w:r w:rsidR="004938CE">
        <w:rPr>
          <w:color w:val="202124"/>
          <w:shd w:val="clear" w:color="auto" w:fill="FFFFFF"/>
        </w:rPr>
        <w:t>high-speed</w:t>
      </w:r>
      <w:r w:rsidRPr="00916A23">
        <w:rPr>
          <w:color w:val="202124"/>
          <w:shd w:val="clear" w:color="auto" w:fill="FFFFFF"/>
        </w:rPr>
        <w:t xml:space="preserve"> particles,</w:t>
      </w:r>
      <w:r w:rsidR="003460DD" w:rsidRPr="00916A23">
        <w:rPr>
          <w:color w:val="202124"/>
          <w:shd w:val="clear" w:color="auto" w:fill="FFFFFF"/>
        </w:rPr>
        <w:t xml:space="preserve"> one must consider relativistic effects</w:t>
      </w:r>
      <w:r w:rsidR="00916A23">
        <w:rPr>
          <w:color w:val="202124"/>
          <w:shd w:val="clear" w:color="auto" w:fill="FFFFFF"/>
        </w:rPr>
        <w:t>.</w:t>
      </w:r>
      <w:r w:rsidR="0029472C" w:rsidRPr="00916A23">
        <w:rPr>
          <w:color w:val="202124"/>
          <w:shd w:val="clear" w:color="auto" w:fill="FFFFFF"/>
        </w:rPr>
        <w:t xml:space="preserve"> </w:t>
      </w:r>
      <w:r w:rsidR="00916A23">
        <w:rPr>
          <w:color w:val="202124"/>
          <w:shd w:val="clear" w:color="auto" w:fill="FFFFFF"/>
        </w:rPr>
        <w:t xml:space="preserve">We accomplish this </w:t>
      </w:r>
      <w:r w:rsidR="00C82C08" w:rsidRPr="00916A23">
        <w:rPr>
          <w:color w:val="202124"/>
          <w:shd w:val="clear" w:color="auto" w:fill="FFFFFF"/>
        </w:rPr>
        <w:t>through the contraction of the electric field</w:t>
      </w:r>
      <w:r w:rsidRPr="00916A23">
        <w:rPr>
          <w:color w:val="202124"/>
          <w:shd w:val="clear" w:color="auto" w:fill="FFFFFF"/>
        </w:rPr>
        <w:t xml:space="preserve">. </w:t>
      </w:r>
      <w:r w:rsidR="00FD6C32" w:rsidRPr="00916A23">
        <w:rPr>
          <w:color w:val="202124"/>
          <w:shd w:val="clear" w:color="auto" w:fill="FFFFFF"/>
        </w:rPr>
        <w:t>For a</w:t>
      </w:r>
      <w:r w:rsidRPr="00916A23">
        <w:rPr>
          <w:color w:val="202124"/>
          <w:shd w:val="clear" w:color="auto" w:fill="FFFFFF"/>
        </w:rPr>
        <w:t xml:space="preserve"> particle </w:t>
      </w:r>
      <w:r w:rsidR="00820ADF">
        <w:rPr>
          <w:color w:val="202124"/>
          <w:shd w:val="clear" w:color="auto" w:fill="FFFFFF"/>
        </w:rPr>
        <w:t>traversing along</w:t>
      </w:r>
      <w:r w:rsidRPr="00916A23">
        <w:rPr>
          <w:color w:val="202124"/>
          <w:shd w:val="clear" w:color="auto" w:fill="FFFFFF"/>
        </w:rPr>
        <w:t xml:space="preserve"> the z-axis</w:t>
      </w:r>
      <w:r w:rsidR="00F357A1" w:rsidRPr="00916A23">
        <w:rPr>
          <w:color w:val="202124"/>
          <w:shd w:val="clear" w:color="auto" w:fill="FFFFFF"/>
        </w:rPr>
        <w:t xml:space="preserve">, the </w:t>
      </w:r>
      <w:r w:rsidR="00916A23">
        <w:rPr>
          <w:color w:val="202124"/>
          <w:shd w:val="clear" w:color="auto" w:fill="FFFFFF"/>
        </w:rPr>
        <w:t xml:space="preserve">electric potential energy from an electric field </w:t>
      </w:r>
      <m:oMath>
        <m:sSub>
          <m:sSub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/>
                <w:color w:val="202124"/>
                <w:shd w:val="clear" w:color="auto" w:fill="FFFFFF"/>
              </w:rPr>
              <m:t>z</m:t>
            </m:r>
          </m:sub>
        </m:sSub>
      </m:oMath>
      <w:r w:rsidR="00520152">
        <w:rPr>
          <w:color w:val="202124"/>
          <w:shd w:val="clear" w:color="auto" w:fill="FFFFFF"/>
        </w:rPr>
        <w:t xml:space="preserve"> </w:t>
      </w:r>
      <w:r w:rsidR="00916A23">
        <w:rPr>
          <w:color w:val="202124"/>
          <w:shd w:val="clear" w:color="auto" w:fill="FFFFFF"/>
        </w:rPr>
        <w:t>undergoing a Lorentz transformation is</w:t>
      </w:r>
    </w:p>
    <w:p w14:paraId="32F60CB4" w14:textId="77777777" w:rsidR="00AA58E3" w:rsidRPr="00FF2A09" w:rsidRDefault="00AA58E3" w:rsidP="00244B77">
      <w:pPr>
        <w:spacing w:line="240" w:lineRule="auto"/>
        <w:rPr>
          <w:color w:val="2021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2"/>
        <w:gridCol w:w="450"/>
      </w:tblGrid>
      <w:tr w:rsidR="00CF67E5" w:rsidRPr="00FF2A09" w14:paraId="3A1F4A46" w14:textId="77777777" w:rsidTr="000B7371">
        <w:tc>
          <w:tcPr>
            <w:tcW w:w="9715" w:type="dxa"/>
            <w:vAlign w:val="center"/>
          </w:tcPr>
          <w:p w14:paraId="492CB406" w14:textId="0D381B46" w:rsidR="00CF67E5" w:rsidRPr="00FF2A09" w:rsidRDefault="00395335" w:rsidP="000B7371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-q</m:t>
                </m:r>
                <m:r>
                  <w:rPr>
                    <w:rFonts w:ascii="Cambria Math" w:hAnsi="Cambria Math"/>
                    <w:vertAlign w:val="subscript"/>
                  </w:rPr>
                  <m:t>β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dz=-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dz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β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γ(z-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γ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3/2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247" w:type="dxa"/>
            <w:vAlign w:val="center"/>
          </w:tcPr>
          <w:p w14:paraId="5303213F" w14:textId="70B7CD4B" w:rsidR="00CF67E5" w:rsidRPr="00FF2A09" w:rsidRDefault="00CF67E5" w:rsidP="000B7371">
            <w:pPr>
              <w:spacing w:line="240" w:lineRule="auto"/>
              <w:jc w:val="center"/>
            </w:pPr>
            <w:r w:rsidRPr="00FF2A09">
              <w:t>(</w:t>
            </w:r>
            <w:r w:rsidR="00AD5FCD">
              <w:t>7</w:t>
            </w:r>
            <w:r w:rsidRPr="00FF2A09">
              <w:t>)</w:t>
            </w:r>
          </w:p>
        </w:tc>
      </w:tr>
    </w:tbl>
    <w:p w14:paraId="51DA3120" w14:textId="77777777" w:rsidR="00182A0A" w:rsidRPr="00FF2A09" w:rsidRDefault="00182A0A" w:rsidP="00244B77">
      <w:pPr>
        <w:spacing w:line="240" w:lineRule="auto"/>
        <w:rPr>
          <w:color w:val="202124"/>
          <w:shd w:val="clear" w:color="auto" w:fill="FFFFFF"/>
        </w:rPr>
      </w:pPr>
    </w:p>
    <w:p w14:paraId="19C886C3" w14:textId="585C2354" w:rsidR="00E3178D" w:rsidRPr="00BE5DFE" w:rsidRDefault="00B43360" w:rsidP="00BE5DFE">
      <w:pPr>
        <w:spacing w:line="240" w:lineRule="auto"/>
        <w:rPr>
          <w:color w:val="202124"/>
          <w:shd w:val="clear" w:color="auto" w:fill="FFFFFF"/>
        </w:rPr>
      </w:pPr>
      <w:r w:rsidRPr="00FF2A09">
        <w:rPr>
          <w:color w:val="202124"/>
          <w:shd w:val="clear" w:color="auto" w:fill="FFFFFF"/>
        </w:rPr>
        <w:t xml:space="preserve">Where </w:t>
      </w:r>
      <m:oMath>
        <m:r>
          <w:rPr>
            <w:rFonts w:ascii="Cambria Math" w:hAnsi="Cambria Math"/>
          </w:rPr>
          <m:t>γ=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-1/2</m:t>
            </m:r>
          </m:sup>
        </m:sSup>
      </m:oMath>
      <w:r w:rsidRPr="00FF2A09">
        <w:t>.</w:t>
      </w:r>
      <w:r w:rsidR="00BE5DFE">
        <w:rPr>
          <w:color w:val="202124"/>
          <w:shd w:val="clear" w:color="auto" w:fill="FFFFFF"/>
        </w:rPr>
        <w:t xml:space="preserve"> </w:t>
      </w:r>
      <w:r w:rsidR="00EB0806" w:rsidRPr="00FF2A09">
        <w:t>Using</w:t>
      </w:r>
      <w:r w:rsidR="00EC0E9D" w:rsidRPr="00FF2A09">
        <w:t xml:space="preserve"> </w:t>
      </w:r>
      <m:oMath>
        <m:r>
          <w:rPr>
            <w:rFonts w:ascii="Cambria Math" w:hAnsi="Cambria Math"/>
          </w:rPr>
          <m:t>x=0</m:t>
        </m:r>
      </m:oMath>
      <w:r w:rsidR="005A24B9">
        <w:t>,</w:t>
      </w:r>
      <w:r w:rsidR="00EC0E9D" w:rsidRPr="00FF2A09">
        <w:t xml:space="preserve"> </w:t>
      </w:r>
      <m:oMath>
        <m:r>
          <w:rPr>
            <w:rFonts w:ascii="Cambria Math" w:hAnsi="Cambria Math"/>
          </w:rPr>
          <m:t>y=0</m:t>
        </m:r>
      </m:oMath>
      <w:r w:rsidR="00E40A91" w:rsidRPr="00FF2A09">
        <w:t>,</w:t>
      </w:r>
      <w:r w:rsidR="00243F3D">
        <w:t xml:space="preserve"> and</w:t>
      </w:r>
      <w:r w:rsidR="00690F3D" w:rsidRPr="00FF2A09"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≃</m:t>
        </m:r>
        <m:r>
          <w:rPr>
            <w:rFonts w:ascii="Cambria Math" w:hAnsi="Cambria Math"/>
          </w:rPr>
          <m:t>z-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t</m:t>
        </m:r>
      </m:oMath>
      <w:r w:rsidR="00C037EA">
        <w:t xml:space="preserve"> being the limit of the interaction</w:t>
      </w:r>
      <w:r w:rsidR="00D26133">
        <w:t xml:space="preserve"> while</w:t>
      </w:r>
      <w:r w:rsidRPr="00FF2A09">
        <w:t xml:space="preserve"> </w:t>
      </w:r>
      <w:r w:rsidR="00B87D51">
        <w:t>inputting</w:t>
      </w:r>
      <w:r w:rsidR="00CC2DC0">
        <w:t xml:space="preserve"> the </w:t>
      </w:r>
      <w:r w:rsidR="00B87D51">
        <w:t>value</w:t>
      </w:r>
      <w:r w:rsidR="00CC2DC0">
        <w:t xml:space="preserve"> </w:t>
      </w:r>
      <w:r w:rsidR="00B87D51">
        <w:t>of</w:t>
      </w:r>
      <w:r w:rsidR="00292339" w:rsidRPr="00FF2A09">
        <w:t xml:space="preserve"> </w:t>
      </w:r>
      <m:oMath>
        <m:r>
          <w:rPr>
            <w:rFonts w:ascii="Cambria Math" w:hAnsi="Cambria Math"/>
          </w:rPr>
          <m:t>β</m:t>
        </m:r>
      </m:oMath>
      <w:r w:rsidR="00EB0806" w:rsidRPr="00FF2A09">
        <w:t>,</w:t>
      </w:r>
      <w:r w:rsidR="001C38D2" w:rsidRPr="00FF2A09">
        <w:t xml:space="preserve"> </w:t>
      </w:r>
      <w:r w:rsidR="00D51A10" w:rsidRPr="00FF2A09">
        <w:t>we obtain</w:t>
      </w:r>
      <w:r w:rsidR="008A1FB2" w:rsidRPr="00FF2A09">
        <w:t xml:space="preserve"> the energy attributed to the acceleration of a particle</w:t>
      </w:r>
      <w:r w:rsidR="005C5B4A">
        <w:t xml:space="preserve"> from the vacuum field interaction</w:t>
      </w:r>
      <w:r w:rsidR="004A1687">
        <w:t>s</w:t>
      </w:r>
      <w:r w:rsidR="00C742B9" w:rsidRPr="00FF2A09">
        <w:t xml:space="preserve"> as</w:t>
      </w:r>
    </w:p>
    <w:p w14:paraId="4DA4E2EB" w14:textId="77777777" w:rsidR="00974B75" w:rsidRPr="00FF2A09" w:rsidRDefault="00974B75" w:rsidP="00244B77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2"/>
        <w:gridCol w:w="450"/>
      </w:tblGrid>
      <w:tr w:rsidR="00CF67E5" w:rsidRPr="00FF2A09" w14:paraId="722F22C2" w14:textId="77777777" w:rsidTr="000B7371">
        <w:tc>
          <w:tcPr>
            <w:tcW w:w="9715" w:type="dxa"/>
            <w:vAlign w:val="center"/>
          </w:tcPr>
          <w:p w14:paraId="4C62039D" w14:textId="501EE09C" w:rsidR="00CF67E5" w:rsidRPr="00FF2A09" w:rsidRDefault="00182A0A" w:rsidP="000B7371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47" w:type="dxa"/>
            <w:vAlign w:val="center"/>
          </w:tcPr>
          <w:p w14:paraId="673187AF" w14:textId="30D434D6" w:rsidR="00CF67E5" w:rsidRPr="00FF2A09" w:rsidRDefault="00CF67E5" w:rsidP="000B7371">
            <w:pPr>
              <w:spacing w:line="240" w:lineRule="auto"/>
              <w:jc w:val="center"/>
            </w:pPr>
            <w:r w:rsidRPr="00FF2A09">
              <w:t>(</w:t>
            </w:r>
            <w:r w:rsidR="00AD5FCD">
              <w:t>8</w:t>
            </w:r>
            <w:r w:rsidRPr="00FF2A09">
              <w:t>)</w:t>
            </w:r>
          </w:p>
        </w:tc>
      </w:tr>
    </w:tbl>
    <w:p w14:paraId="36A125F7" w14:textId="77777777" w:rsidR="00D950E3" w:rsidRDefault="00D950E3" w:rsidP="00244B77">
      <w:pPr>
        <w:spacing w:line="240" w:lineRule="auto"/>
      </w:pPr>
    </w:p>
    <w:p w14:paraId="094E0CF5" w14:textId="0E62D0C5" w:rsidR="00F962DA" w:rsidRDefault="00996531" w:rsidP="00996531">
      <w:pPr>
        <w:spacing w:line="240" w:lineRule="auto"/>
      </w:pPr>
      <w:r>
        <w:t>W</w:t>
      </w:r>
      <w:r w:rsidRPr="00D274D1">
        <w:t>here we</w:t>
      </w:r>
      <w:r>
        <w:t>’ve</w:t>
      </w:r>
      <w:r w:rsidRPr="00D274D1">
        <w:t xml:space="preserve"> used</w:t>
      </w:r>
      <w:r>
        <w:t xml:space="preserve"> the classical radius</w:t>
      </w:r>
      <w:r w:rsidRPr="00D274D1"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962DA">
        <w:t>.</w:t>
      </w:r>
    </w:p>
    <w:p w14:paraId="310F4415" w14:textId="77777777" w:rsidR="00F962DA" w:rsidRDefault="00F962DA" w:rsidP="00996531">
      <w:pPr>
        <w:spacing w:line="240" w:lineRule="auto"/>
      </w:pPr>
    </w:p>
    <w:p w14:paraId="33F55426" w14:textId="7607008D" w:rsidR="00F962DA" w:rsidRPr="00F962DA" w:rsidRDefault="00C1762F" w:rsidP="00996531">
      <w:pPr>
        <w:spacing w:line="240" w:lineRule="auto"/>
        <w:rPr>
          <w:i/>
          <w:iCs/>
        </w:rPr>
      </w:pPr>
      <w:r>
        <w:rPr>
          <w:i/>
          <w:iCs/>
        </w:rPr>
        <w:t>2</w:t>
      </w:r>
      <w:r w:rsidR="00F962DA" w:rsidRPr="00F962DA">
        <w:rPr>
          <w:i/>
          <w:iCs/>
        </w:rPr>
        <w:t>.</w:t>
      </w:r>
      <w:r w:rsidR="002E55E4">
        <w:rPr>
          <w:i/>
          <w:iCs/>
        </w:rPr>
        <w:t>2.1</w:t>
      </w:r>
      <w:r w:rsidR="00F962DA" w:rsidRPr="00F962DA">
        <w:rPr>
          <w:i/>
          <w:iCs/>
        </w:rPr>
        <w:t xml:space="preserve"> The </w:t>
      </w:r>
      <w:r w:rsidR="009B2B9F">
        <w:rPr>
          <w:i/>
          <w:iCs/>
        </w:rPr>
        <w:t>C</w:t>
      </w:r>
      <w:r w:rsidR="00F962DA" w:rsidRPr="00F962DA">
        <w:rPr>
          <w:i/>
          <w:iCs/>
        </w:rPr>
        <w:t xml:space="preserve">lassical </w:t>
      </w:r>
      <w:r w:rsidR="009B2B9F">
        <w:rPr>
          <w:i/>
          <w:iCs/>
        </w:rPr>
        <w:t>L</w:t>
      </w:r>
      <w:r w:rsidR="00F962DA" w:rsidRPr="00F962DA">
        <w:rPr>
          <w:i/>
          <w:iCs/>
        </w:rPr>
        <w:t>imit</w:t>
      </w:r>
    </w:p>
    <w:p w14:paraId="562C91F0" w14:textId="77777777" w:rsidR="00F962DA" w:rsidRDefault="00F962DA" w:rsidP="00996531">
      <w:pPr>
        <w:spacing w:line="240" w:lineRule="auto"/>
      </w:pPr>
    </w:p>
    <w:p w14:paraId="094F6715" w14:textId="75D6BA69" w:rsidR="00A65A14" w:rsidRDefault="00F962DA" w:rsidP="00BF64B9">
      <w:pPr>
        <w:spacing w:line="240" w:lineRule="auto"/>
      </w:pPr>
      <w:r>
        <w:t xml:space="preserve">There needs to be some clarification on the meaning of the classical radius </w:t>
      </w:r>
      <w:r w:rsidR="00480E45">
        <w:t>concerning</w:t>
      </w:r>
      <w:r>
        <w:t xml:space="preserve"> this type of interaction. </w:t>
      </w:r>
      <w:r w:rsidR="00480E45">
        <w:t>In the case of the proton, the classical radius is</w:t>
      </w:r>
      <w:r w:rsidR="008C2B2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1.52×10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</m:oMath>
      <w:r w:rsidR="008C2B24">
        <w:t xml:space="preserve"> meters</w:t>
      </w:r>
      <w:r w:rsidR="00CC4833">
        <w:t>.</w:t>
      </w:r>
      <w:r w:rsidR="00247497">
        <w:t xml:space="preserve"> </w:t>
      </w:r>
      <w:r w:rsidR="00CC4833">
        <w:t>In comparison</w:t>
      </w:r>
      <w:r w:rsidR="00247497">
        <w:t xml:space="preserve">, the effective quark radius is smaller than this, which limits the quark size to be less than </w:t>
      </w:r>
      <m:oMath>
        <m:r>
          <w:rPr>
            <w:rFonts w:ascii="Cambria Math" w:hAnsi="Cambria Math"/>
          </w:rPr>
          <m:t>4.3×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</m:oMath>
      <w:r w:rsidR="00247497">
        <w:t xml:space="preserve"> meters</w:t>
      </w:r>
      <w:r w:rsidR="005E2C0A">
        <w:t xml:space="preserve"> (</w:t>
      </w:r>
      <w:r w:rsidR="005E2C0A" w:rsidRPr="002C006C">
        <w:rPr>
          <w:color w:val="222222"/>
          <w:shd w:val="clear" w:color="auto" w:fill="FFFFFF"/>
        </w:rPr>
        <w:t>Abramowicz et al.</w:t>
      </w:r>
      <w:r w:rsidR="005E2C0A">
        <w:rPr>
          <w:color w:val="222222"/>
          <w:shd w:val="clear" w:color="auto" w:fill="FFFFFF"/>
        </w:rPr>
        <w:t>, 2016)</w:t>
      </w:r>
      <w:r w:rsidR="002B465A">
        <w:t>.</w:t>
      </w:r>
      <w:r w:rsidR="00F0332E">
        <w:t xml:space="preserve"> </w:t>
      </w:r>
      <w:r w:rsidR="00D84D87">
        <w:t>Th</w:t>
      </w:r>
      <w:r w:rsidR="00247497">
        <w:t>e classical limit</w:t>
      </w:r>
      <w:r w:rsidR="0001547C">
        <w:t xml:space="preserve"> </w:t>
      </w:r>
      <w:r w:rsidR="0085200C">
        <w:t xml:space="preserve">is interpreted </w:t>
      </w:r>
      <w:r w:rsidR="004C4820">
        <w:t xml:space="preserve">here </w:t>
      </w:r>
      <w:r w:rsidR="0001547C">
        <w:t>a</w:t>
      </w:r>
      <w:r w:rsidR="00F0332E">
        <w:t xml:space="preserve">s </w:t>
      </w:r>
      <w:r w:rsidR="00880A1A">
        <w:t xml:space="preserve">the </w:t>
      </w:r>
      <w:r w:rsidR="008A26CC">
        <w:t>limit</w:t>
      </w:r>
      <w:r w:rsidR="00880A1A">
        <w:t xml:space="preserve"> </w:t>
      </w:r>
      <w:r w:rsidR="008A26CC">
        <w:t xml:space="preserve">of the interaction </w:t>
      </w:r>
      <w:r w:rsidR="00F0332E">
        <w:t xml:space="preserve">between </w:t>
      </w:r>
      <w:r w:rsidR="00AE4EE5">
        <w:t>the</w:t>
      </w:r>
      <w:r w:rsidR="00687BF5">
        <w:t xml:space="preserve"> </w:t>
      </w:r>
      <w:r w:rsidR="00697BD3">
        <w:t>proton</w:t>
      </w:r>
      <w:r w:rsidR="00CC38DA">
        <w:t>,</w:t>
      </w:r>
      <w:r w:rsidR="00697BD3">
        <w:t xml:space="preserve"> </w:t>
      </w:r>
      <w:r w:rsidR="00A40266">
        <w:t>treated in this case</w:t>
      </w:r>
      <w:r w:rsidR="00CC38DA">
        <w:t xml:space="preserve"> </w:t>
      </w:r>
      <w:r w:rsidR="00914688">
        <w:t>as</w:t>
      </w:r>
      <w:r w:rsidR="00697BD3">
        <w:t xml:space="preserve"> a </w:t>
      </w:r>
      <w:r w:rsidR="00DB6220">
        <w:t>sing</w:t>
      </w:r>
      <w:r w:rsidR="00B66D3E">
        <w:t>le</w:t>
      </w:r>
      <w:r w:rsidR="00687BF5">
        <w:t xml:space="preserve"> particle</w:t>
      </w:r>
      <w:r w:rsidR="00CC38DA">
        <w:t>,</w:t>
      </w:r>
      <w:r w:rsidR="00687BF5">
        <w:t xml:space="preserve"> </w:t>
      </w:r>
      <w:r w:rsidR="00880A1A">
        <w:t>and the vacuum fiel</w:t>
      </w:r>
      <w:r w:rsidR="00AE4EE5">
        <w:t>d</w:t>
      </w:r>
      <w:r w:rsidR="00C037EA">
        <w:t>,</w:t>
      </w:r>
      <w:r w:rsidR="00E9183A">
        <w:t xml:space="preserve"> before quantum effects must be considered</w:t>
      </w:r>
      <w:r w:rsidR="002629CA">
        <w:t>.</w:t>
      </w:r>
      <w:r w:rsidR="002B4E0A">
        <w:t xml:space="preserve"> </w:t>
      </w:r>
      <w:r w:rsidR="002629CA">
        <w:t>The</w:t>
      </w:r>
      <w:r w:rsidR="00FB5BD0">
        <w:t xml:space="preserve"> charge of this particle </w:t>
      </w:r>
      <w:r w:rsidR="002629CA">
        <w:t>is then</w:t>
      </w:r>
      <w:r w:rsidR="00F73B89">
        <w:t xml:space="preserve"> the </w:t>
      </w:r>
      <w:r w:rsidR="00756E97">
        <w:t xml:space="preserve">sum of the </w:t>
      </w:r>
      <w:r w:rsidR="00F73B89">
        <w:t xml:space="preserve">absolute value of </w:t>
      </w:r>
      <w:r w:rsidR="0063511F">
        <w:t xml:space="preserve">the </w:t>
      </w:r>
      <w:r w:rsidR="00F73B89">
        <w:t>quark charge</w:t>
      </w:r>
      <w:r w:rsidR="00756E97">
        <w:t>s</w:t>
      </w:r>
      <w:r w:rsidR="0063511F">
        <w:t>,</w:t>
      </w:r>
      <w:r w:rsidR="00F73B8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63511F">
        <w:t>,</w:t>
      </w:r>
      <w:r w:rsidR="00F73B89">
        <w:t xml:space="preserve"> since </w:t>
      </w:r>
      <w:r w:rsidR="00313377">
        <w:t>each</w:t>
      </w:r>
      <w:r w:rsidR="00F73B89">
        <w:t xml:space="preserve"> quark contribute</w:t>
      </w:r>
      <w:r w:rsidR="00313377">
        <w:t>s</w:t>
      </w:r>
      <w:r w:rsidR="00F73B89">
        <w:t xml:space="preserve"> positively to this interaction regardless of the sign</w:t>
      </w:r>
      <w:r w:rsidR="00313377">
        <w:t xml:space="preserve"> of the charge</w:t>
      </w:r>
      <w:r w:rsidR="00F73B89">
        <w:t xml:space="preserve">. </w:t>
      </w:r>
      <w:r w:rsidR="00AA0F69">
        <w:t xml:space="preserve">A quick check shows that if </w:t>
      </w:r>
      <w:r w:rsidR="00884BEF">
        <w:t xml:space="preserve">we were to instead </w:t>
      </w:r>
      <w:r w:rsidR="00AA0F69">
        <w:t xml:space="preserve">apply </w:t>
      </w:r>
      <w:r w:rsidR="00320074">
        <w:t>the effective quark radius as the limit</w:t>
      </w:r>
      <w:r w:rsidR="00AA0F69">
        <w:t xml:space="preserve"> on each quark</w:t>
      </w:r>
      <w:r w:rsidR="00391CDC">
        <w:t xml:space="preserve"> with their respective charges</w:t>
      </w:r>
      <w:r w:rsidR="00320074">
        <w:t xml:space="preserve">, the result </w:t>
      </w:r>
      <w:r w:rsidR="00D27281">
        <w:t>would be</w:t>
      </w:r>
      <w:r w:rsidR="00320074">
        <w:t xml:space="preserve"> quantitatively similar and on the same order of magnitude</w:t>
      </w:r>
      <w:r w:rsidR="00391CDC">
        <w:t xml:space="preserve"> as our </w:t>
      </w:r>
      <w:r w:rsidR="009C36CA">
        <w:t>approach</w:t>
      </w:r>
      <w:r w:rsidR="00320074">
        <w:t>.</w:t>
      </w:r>
      <w:r w:rsidR="00F1563E">
        <w:t xml:space="preserve"> </w:t>
      </w:r>
      <w:r w:rsidR="00F73B89">
        <w:t xml:space="preserve">We </w:t>
      </w:r>
      <w:r w:rsidR="009E75DD">
        <w:t xml:space="preserve">will </w:t>
      </w:r>
      <w:r w:rsidR="00F73B89">
        <w:t>find that</w:t>
      </w:r>
      <w:r w:rsidR="00320074">
        <w:t xml:space="preserve"> </w:t>
      </w:r>
      <w:r w:rsidR="00BC3ADB">
        <w:t>us</w:t>
      </w:r>
      <w:r w:rsidR="002629CA">
        <w:t>ing</w:t>
      </w:r>
      <w:r w:rsidR="003912CC">
        <w:t xml:space="preserve"> </w:t>
      </w:r>
      <w:r w:rsidR="00320074">
        <w:t>the classical limit</w:t>
      </w:r>
      <w:r w:rsidR="00D4783B">
        <w:t xml:space="preserve"> and the sum of the</w:t>
      </w:r>
      <w:r w:rsidR="00D34934">
        <w:t xml:space="preserve"> absolute value of the</w:t>
      </w:r>
      <w:r w:rsidR="00D4783B">
        <w:t xml:space="preserve"> quark charges</w:t>
      </w:r>
      <w:r w:rsidR="00320074">
        <w:t xml:space="preserve"> give</w:t>
      </w:r>
      <w:r w:rsidR="009E75DD">
        <w:t>s</w:t>
      </w:r>
      <w:r w:rsidR="00320074">
        <w:t xml:space="preserve"> us</w:t>
      </w:r>
      <w:r w:rsidR="00F73B89">
        <w:t xml:space="preserve"> an accurate solution</w:t>
      </w:r>
      <w:r w:rsidR="00320074">
        <w:t xml:space="preserve"> </w:t>
      </w:r>
      <w:r w:rsidR="006C0B54">
        <w:t xml:space="preserve">without </w:t>
      </w:r>
      <w:r w:rsidR="002629CA">
        <w:t>including</w:t>
      </w:r>
      <w:r w:rsidR="002F6637">
        <w:t xml:space="preserve"> adjustments </w:t>
      </w:r>
      <w:r w:rsidR="006C0B54">
        <w:t>to fit the data</w:t>
      </w:r>
      <w:r w:rsidR="002F6637">
        <w:t xml:space="preserve"> </w:t>
      </w:r>
      <w:r w:rsidR="00D4783B">
        <w:t>and</w:t>
      </w:r>
      <w:r w:rsidR="002F6637">
        <w:t xml:space="preserve"> </w:t>
      </w:r>
      <w:r w:rsidR="006C0B54">
        <w:t>allows us to differentiate between protons and neutrons</w:t>
      </w:r>
      <w:r w:rsidR="002F6637">
        <w:t>.</w:t>
      </w:r>
    </w:p>
    <w:p w14:paraId="5A4FEBE7" w14:textId="77777777" w:rsidR="009A1B14" w:rsidRPr="009A1B14" w:rsidRDefault="009A1B14" w:rsidP="00244B77">
      <w:pPr>
        <w:spacing w:line="240" w:lineRule="auto"/>
      </w:pPr>
    </w:p>
    <w:p w14:paraId="38EE69FF" w14:textId="24AAD0EA" w:rsidR="000B2A13" w:rsidRPr="00C1762F" w:rsidRDefault="00C1762F" w:rsidP="00244B77">
      <w:pPr>
        <w:spacing w:line="240" w:lineRule="auto"/>
        <w:rPr>
          <w:i/>
          <w:iCs/>
        </w:rPr>
      </w:pPr>
      <w:r w:rsidRPr="00C1762F">
        <w:rPr>
          <w:i/>
          <w:iCs/>
        </w:rPr>
        <w:t>2.</w:t>
      </w:r>
      <w:r w:rsidR="00FC1BCA">
        <w:rPr>
          <w:i/>
          <w:iCs/>
        </w:rPr>
        <w:t>3</w:t>
      </w:r>
      <w:r w:rsidR="000B2A13" w:rsidRPr="00C1762F">
        <w:rPr>
          <w:i/>
          <w:iCs/>
        </w:rPr>
        <w:t xml:space="preserve"> </w:t>
      </w:r>
      <w:r w:rsidR="00D90220" w:rsidRPr="00C1762F">
        <w:rPr>
          <w:i/>
          <w:iCs/>
        </w:rPr>
        <w:t>T</w:t>
      </w:r>
      <w:r w:rsidR="00811389" w:rsidRPr="00C1762F">
        <w:rPr>
          <w:i/>
          <w:iCs/>
        </w:rPr>
        <w:t xml:space="preserve">he </w:t>
      </w:r>
      <w:r w:rsidR="009B2B9F">
        <w:rPr>
          <w:i/>
          <w:iCs/>
        </w:rPr>
        <w:t>D</w:t>
      </w:r>
      <w:r w:rsidR="0080249C" w:rsidRPr="00C1762F">
        <w:rPr>
          <w:i/>
          <w:iCs/>
        </w:rPr>
        <w:t xml:space="preserve">ark </w:t>
      </w:r>
      <w:r w:rsidR="009B2B9F">
        <w:rPr>
          <w:i/>
          <w:iCs/>
        </w:rPr>
        <w:t>E</w:t>
      </w:r>
      <w:r w:rsidR="0080249C" w:rsidRPr="00C1762F">
        <w:rPr>
          <w:i/>
          <w:iCs/>
        </w:rPr>
        <w:t>nergy</w:t>
      </w:r>
      <w:r w:rsidR="00A53224" w:rsidRPr="00C1762F">
        <w:rPr>
          <w:i/>
          <w:iCs/>
        </w:rPr>
        <w:t xml:space="preserve"> </w:t>
      </w:r>
      <w:r w:rsidR="009B2B9F">
        <w:rPr>
          <w:i/>
          <w:iCs/>
        </w:rPr>
        <w:t>D</w:t>
      </w:r>
      <w:r w:rsidR="00A53224" w:rsidRPr="00C1762F">
        <w:rPr>
          <w:i/>
          <w:iCs/>
        </w:rPr>
        <w:t>ensity</w:t>
      </w:r>
    </w:p>
    <w:p w14:paraId="699F73CC" w14:textId="77777777" w:rsidR="00EB62B0" w:rsidRPr="00FF2A09" w:rsidRDefault="00EB62B0" w:rsidP="00244B77">
      <w:pPr>
        <w:tabs>
          <w:tab w:val="left" w:pos="7300"/>
        </w:tabs>
        <w:spacing w:line="240" w:lineRule="auto"/>
      </w:pPr>
    </w:p>
    <w:p w14:paraId="0B75E19D" w14:textId="2A891795" w:rsidR="009C177E" w:rsidRPr="00FF2A09" w:rsidRDefault="0038422E" w:rsidP="00244B77">
      <w:pPr>
        <w:tabs>
          <w:tab w:val="left" w:pos="7300"/>
        </w:tabs>
        <w:spacing w:line="240" w:lineRule="auto"/>
      </w:pPr>
      <w:r w:rsidRPr="00FF2A09">
        <w:t>To</w:t>
      </w:r>
      <w:r w:rsidR="003911DF" w:rsidRPr="00FF2A09">
        <w:t xml:space="preserve"> find the energy density</w:t>
      </w:r>
      <w:r w:rsidR="00451B52">
        <w:t xml:space="preserve"> is straight forward:</w:t>
      </w:r>
      <w:r w:rsidR="003911DF" w:rsidRPr="00FF2A09">
        <w:t xml:space="preserve"> </w:t>
      </w:r>
      <w:r w:rsidR="00E00DFA" w:rsidRPr="00FF2A09">
        <w:t>we</w:t>
      </w:r>
      <w:r w:rsidR="006950D2">
        <w:t xml:space="preserve"> first</w:t>
      </w:r>
      <w:r w:rsidR="00E00DFA" w:rsidRPr="00FF2A09">
        <w:t xml:space="preserve"> take the sum of all the particle energies from (</w:t>
      </w:r>
      <w:r w:rsidR="0089733F">
        <w:t>8</w:t>
      </w:r>
      <w:r w:rsidR="00E00DFA" w:rsidRPr="00FF2A09">
        <w:t xml:space="preserve">) within a </w:t>
      </w:r>
      <w:r w:rsidR="007A2382">
        <w:t>given</w:t>
      </w:r>
      <w:r w:rsidR="00E00DFA" w:rsidRPr="00FF2A09">
        <w:t xml:space="preserve"> volume</w:t>
      </w:r>
      <w:r w:rsidR="002455CE" w:rsidRPr="00FF2A09">
        <w:t>. For this we require the density</w:t>
      </w:r>
      <w:r w:rsidR="00807C51">
        <w:t xml:space="preserve"> </w:t>
      </w:r>
      <m:oMath>
        <m:r>
          <w:rPr>
            <w:rFonts w:ascii="Cambria Math" w:hAnsi="Cambria Math"/>
          </w:rPr>
          <m:t>ρ</m:t>
        </m:r>
      </m:oMath>
      <w:r w:rsidR="002455CE" w:rsidRPr="00FF2A09">
        <w:t xml:space="preserve"> of the </w:t>
      </w:r>
      <w:r w:rsidR="00EA7450" w:rsidRPr="00FF2A09">
        <w:t xml:space="preserve">total mass </w:t>
      </w:r>
      <m:oMath>
        <m:r>
          <w:rPr>
            <w:rFonts w:ascii="Cambria Math" w:hAnsi="Cambria Math"/>
          </w:rPr>
          <m:t>M</m:t>
        </m:r>
      </m:oMath>
      <w:r w:rsidR="00B42282" w:rsidRPr="00FF2A09">
        <w:t xml:space="preserve"> </w:t>
      </w:r>
      <w:r w:rsidR="001835AB" w:rsidRPr="00FF2A09">
        <w:t xml:space="preserve">of </w:t>
      </w:r>
      <w:r w:rsidR="00B42282" w:rsidRPr="00FF2A09">
        <w:t xml:space="preserve">a </w:t>
      </w:r>
      <w:r w:rsidR="002B71E5" w:rsidRPr="00FF2A09">
        <w:t xml:space="preserve">specific type of </w:t>
      </w:r>
      <w:r w:rsidR="003F3DFB" w:rsidRPr="00FF2A09">
        <w:t>particle</w:t>
      </w:r>
      <w:r w:rsidR="00015051" w:rsidRPr="00FF2A09">
        <w:t xml:space="preserve"> </w:t>
      </w:r>
      <w:r w:rsidR="002455CE" w:rsidRPr="00FF2A09">
        <w:t>within the volume of the observable universe</w:t>
      </w:r>
      <w:r w:rsidR="00FA2DD0" w:rsidRPr="00FF2A09">
        <w:t xml:space="preserve"> </w:t>
      </w:r>
      <w:r w:rsidR="000F4C65">
        <w:t>with</w:t>
      </w:r>
      <w:r w:rsidR="00FA384C" w:rsidRPr="00FF2A09">
        <w:t xml:space="preserve"> radius </w:t>
      </w:r>
      <m:oMath>
        <m:r>
          <w:rPr>
            <w:rFonts w:ascii="Cambria Math" w:hAnsi="Cambria Math"/>
          </w:rPr>
          <m:t>a=4.4×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26</m:t>
            </m:r>
          </m:sup>
        </m:sSup>
        <m:r>
          <w:rPr>
            <w:rFonts w:ascii="Cambria Math" w:hAnsi="Cambria Math"/>
          </w:rPr>
          <m:t>m</m:t>
        </m:r>
      </m:oMath>
      <w:r w:rsidR="005E2C0A">
        <w:t xml:space="preserve"> (</w:t>
      </w:r>
      <w:r w:rsidR="005E2C0A" w:rsidRPr="002C006C">
        <w:rPr>
          <w:color w:val="1A1A1A"/>
          <w:shd w:val="clear" w:color="auto" w:fill="FFFFFF"/>
        </w:rPr>
        <w:t>Vopson</w:t>
      </w:r>
      <w:r w:rsidR="005E2C0A">
        <w:rPr>
          <w:color w:val="1A1A1A"/>
          <w:shd w:val="clear" w:color="auto" w:fill="FFFFFF"/>
        </w:rPr>
        <w:t>, 2021)</w:t>
      </w:r>
      <w:r w:rsidR="006856E2">
        <w:t xml:space="preserve">. </w:t>
      </w:r>
      <w:r w:rsidR="006856E2" w:rsidRPr="00FF2A09">
        <w:t xml:space="preserve">According to </w:t>
      </w:r>
      <w:r w:rsidR="005E2C0A" w:rsidRPr="002C006C">
        <w:rPr>
          <w:color w:val="1A1A1A"/>
          <w:shd w:val="clear" w:color="auto" w:fill="FFFFFF"/>
        </w:rPr>
        <w:t>Vopson</w:t>
      </w:r>
      <w:r w:rsidR="005E2C0A">
        <w:rPr>
          <w:color w:val="1A1A1A"/>
          <w:shd w:val="clear" w:color="auto" w:fill="FFFFFF"/>
        </w:rPr>
        <w:t xml:space="preserve"> (2021)</w:t>
      </w:r>
      <w:r w:rsidR="006856E2" w:rsidRPr="00FF2A09">
        <w:t xml:space="preserve">, the number of </w:t>
      </w:r>
      <w:r w:rsidR="006856E2">
        <w:t xml:space="preserve">total </w:t>
      </w:r>
      <w:r w:rsidR="006856E2" w:rsidRPr="00FF2A09">
        <w:t>protons and neutrons</w:t>
      </w:r>
      <w:r w:rsidR="006856E2">
        <w:t xml:space="preserve"> in the observable universe</w:t>
      </w:r>
      <w:r w:rsidR="006856E2" w:rsidRPr="00FF2A09">
        <w:t xml:space="preserve"> is</w:t>
      </w:r>
      <w:r w:rsidR="006856E2">
        <w:t xml:space="preserve"> approximately</w:t>
      </w:r>
      <w:r w:rsidR="006856E2" w:rsidRPr="00FF2A0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=9.03×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79</m:t>
            </m:r>
          </m:sup>
        </m:sSup>
        <m:r>
          <w:rPr>
            <w:rFonts w:ascii="Cambria Math" w:hAnsi="Cambria Math"/>
          </w:rPr>
          <m:t>,</m:t>
        </m:r>
      </m:oMath>
      <w:r w:rsidR="006856E2" w:rsidRPr="00FF2A0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=1.30×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79</m:t>
            </m:r>
          </m:sup>
        </m:sSup>
      </m:oMath>
      <w:r w:rsidR="006856E2" w:rsidRPr="00FF2A09">
        <w:t xml:space="preserve"> respectively. This gives a total mass </w:t>
      </w:r>
      <m:oMath>
        <m:r>
          <w:rPr>
            <w:rFonts w:ascii="Cambria Math" w:hAnsi="Cambria Math"/>
          </w:rPr>
          <m:t>M</m:t>
        </m:r>
      </m:oMath>
      <w:r w:rsidR="006856E2" w:rsidRPr="00FF2A09">
        <w:t xml:space="preserve"> of </w:t>
      </w:r>
      <m:oMath>
        <m:r>
          <w:rPr>
            <w:rFonts w:ascii="Cambria Math" w:hAnsi="Cambria Math"/>
          </w:rPr>
          <m:t>1.5×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53</m:t>
            </m:r>
          </m:sup>
        </m:sSup>
        <m:r>
          <w:rPr>
            <w:rFonts w:ascii="Cambria Math" w:hAnsi="Cambria Math"/>
          </w:rPr>
          <m:t>kg</m:t>
        </m:r>
      </m:oMath>
      <w:r w:rsidR="006856E2" w:rsidRPr="00FF2A09">
        <w:t xml:space="preserve"> for protons and </w:t>
      </w:r>
      <m:oMath>
        <m:r>
          <w:rPr>
            <w:rFonts w:ascii="Cambria Math" w:hAnsi="Cambria Math"/>
          </w:rPr>
          <m:t>2.2×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52</m:t>
            </m:r>
          </m:sup>
        </m:sSup>
        <m:r>
          <w:rPr>
            <w:rFonts w:ascii="Cambria Math" w:hAnsi="Cambria Math"/>
          </w:rPr>
          <m:t>kg</m:t>
        </m:r>
      </m:oMath>
      <w:r w:rsidR="006856E2" w:rsidRPr="00FF2A09">
        <w:t xml:space="preserve"> for neutrons</w:t>
      </w:r>
      <w:r w:rsidR="006856E2">
        <w:t xml:space="preserve">, which gives us the proton and neutron densities: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=4.2×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-28</m:t>
            </m:r>
          </m:sup>
        </m:sSup>
        <m:r>
          <w:rPr>
            <w:rFonts w:ascii="Cambria Math" w:hAnsi="Cambria Math"/>
          </w:rPr>
          <m:t xml:space="preserve"> kg/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856E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=6.2×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-29</m:t>
            </m:r>
          </m:sup>
        </m:sSup>
        <m:r>
          <w:rPr>
            <w:rFonts w:ascii="Cambria Math" w:hAnsi="Cambria Math"/>
          </w:rPr>
          <m:t xml:space="preserve"> kg/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60707">
        <w:t>,</w:t>
      </w:r>
      <w:r w:rsidR="006856E2">
        <w:t xml:space="preserve"> respectively. </w:t>
      </w:r>
      <w:r w:rsidR="00AE240D">
        <w:t>We</w:t>
      </w:r>
      <w:r w:rsidR="00BD5CD8">
        <w:t xml:space="preserve"> can then find the </w:t>
      </w:r>
      <w:r w:rsidR="006856E2" w:rsidRPr="00FF2A09">
        <w:t xml:space="preserve">number of charged particles </w:t>
      </w:r>
      <m:oMath>
        <m:r>
          <w:rPr>
            <w:rFonts w:ascii="Cambria Math" w:hAnsi="Cambria Math"/>
          </w:rPr>
          <m:t>N</m:t>
        </m:r>
      </m:oMath>
      <w:r w:rsidR="006856E2">
        <w:t xml:space="preserve"> </w:t>
      </w:r>
      <w:r w:rsidR="007D1307">
        <w:t>of</w:t>
      </w:r>
      <w:r w:rsidR="009F1334">
        <w:t xml:space="preserve"> m</w:t>
      </w:r>
      <w:r w:rsidR="00625D0F">
        <w:t>a</w:t>
      </w:r>
      <w:r w:rsidR="009F1334">
        <w:t xml:space="preserve">ss </w:t>
      </w:r>
      <m:oMath>
        <m:r>
          <w:rPr>
            <w:rFonts w:ascii="Cambria Math" w:hAnsi="Cambria Math"/>
          </w:rPr>
          <m:t>m</m:t>
        </m:r>
      </m:oMath>
      <w:r w:rsidR="007A55E8">
        <w:t xml:space="preserve"> </w:t>
      </w:r>
      <w:r w:rsidR="00CC2F9B">
        <w:t xml:space="preserve">within </w:t>
      </w:r>
      <w:r w:rsidR="00625D0F">
        <w:t>a</w:t>
      </w:r>
      <w:r w:rsidR="00457D96">
        <w:t xml:space="preserve"> specified</w:t>
      </w:r>
      <w:r w:rsidR="002D4FF2">
        <w:t xml:space="preserve"> </w:t>
      </w:r>
      <w:r w:rsidR="00FC06EB">
        <w:t xml:space="preserve">spherical </w:t>
      </w:r>
      <w:r w:rsidR="00CC2F9B">
        <w:t>volume</w:t>
      </w:r>
      <w:r w:rsidR="006856E2" w:rsidRPr="00FF2A09">
        <w:t xml:space="preserve"> for a universe of uniform density</w:t>
      </w:r>
    </w:p>
    <w:p w14:paraId="5E0A8B6F" w14:textId="47C93B05" w:rsidR="009A08FB" w:rsidRPr="00FF2A09" w:rsidRDefault="009A08FB" w:rsidP="00244B77">
      <w:pPr>
        <w:tabs>
          <w:tab w:val="left" w:pos="7300"/>
        </w:tabs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2"/>
        <w:gridCol w:w="450"/>
      </w:tblGrid>
      <w:tr w:rsidR="00CF67E5" w:rsidRPr="00FF2A09" w14:paraId="1AA85B74" w14:textId="77777777" w:rsidTr="000B7371">
        <w:tc>
          <w:tcPr>
            <w:tcW w:w="9715" w:type="dxa"/>
            <w:vAlign w:val="center"/>
          </w:tcPr>
          <w:p w14:paraId="4B07072A" w14:textId="0AB4F4A3" w:rsidR="00CF67E5" w:rsidRPr="00FF2A09" w:rsidRDefault="006856E2" w:rsidP="004B28EE">
            <w:pPr>
              <w:tabs>
                <w:tab w:val="left" w:pos="7300"/>
              </w:tabs>
              <w:spacing w:after="20"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dN=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dr</m:t>
                </m:r>
              </m:oMath>
            </m:oMathPara>
          </w:p>
        </w:tc>
        <w:tc>
          <w:tcPr>
            <w:tcW w:w="247" w:type="dxa"/>
            <w:vAlign w:val="center"/>
          </w:tcPr>
          <w:p w14:paraId="67AAB32B" w14:textId="007C4539" w:rsidR="00CF67E5" w:rsidRPr="00FF2A09" w:rsidRDefault="00CF67E5" w:rsidP="000B7371">
            <w:pPr>
              <w:spacing w:line="240" w:lineRule="auto"/>
              <w:jc w:val="center"/>
            </w:pPr>
            <w:r w:rsidRPr="00FF2A09">
              <w:t>(</w:t>
            </w:r>
            <w:r w:rsidR="00AD5FCD">
              <w:t>9</w:t>
            </w:r>
            <w:r w:rsidRPr="00FF2A09">
              <w:t>)</w:t>
            </w:r>
          </w:p>
        </w:tc>
      </w:tr>
    </w:tbl>
    <w:p w14:paraId="2F9A1CFD" w14:textId="77777777" w:rsidR="005A529C" w:rsidRPr="00FF2A09" w:rsidRDefault="005A529C" w:rsidP="00244B77">
      <w:pPr>
        <w:tabs>
          <w:tab w:val="left" w:pos="7300"/>
        </w:tabs>
        <w:spacing w:line="240" w:lineRule="auto"/>
      </w:pPr>
    </w:p>
    <w:p w14:paraId="2E015C81" w14:textId="795FEE18" w:rsidR="004C1E7C" w:rsidRPr="00FF2A09" w:rsidRDefault="0032515B" w:rsidP="00244B77">
      <w:pPr>
        <w:tabs>
          <w:tab w:val="left" w:pos="7300"/>
        </w:tabs>
        <w:spacing w:line="240" w:lineRule="auto"/>
      </w:pPr>
      <w:r>
        <w:t>Using (</w:t>
      </w:r>
      <w:r w:rsidR="0089733F">
        <w:t>8</w:t>
      </w:r>
      <w:r>
        <w:t>) and (</w:t>
      </w:r>
      <w:r w:rsidR="0089733F">
        <w:t>9</w:t>
      </w:r>
      <w:r>
        <w:t xml:space="preserve">) together to </w:t>
      </w:r>
      <w:r w:rsidR="00E35D61">
        <w:t>take the sum</w:t>
      </w:r>
      <w:r w:rsidR="00A91245" w:rsidRPr="00FF2A09">
        <w:t xml:space="preserve"> </w:t>
      </w:r>
      <w:r w:rsidR="00EB7CD4">
        <w:t xml:space="preserve">of </w:t>
      </w:r>
      <w:r w:rsidR="00A91245" w:rsidRPr="00FF2A09">
        <w:t xml:space="preserve">all </w:t>
      </w:r>
      <w:r w:rsidR="00E35D61">
        <w:t>particle energies</w:t>
      </w:r>
      <w:r w:rsidR="001835AB" w:rsidRPr="00FF2A09">
        <w:t>,</w:t>
      </w:r>
      <w:r w:rsidR="00082DA5" w:rsidRPr="00FF2A09">
        <w:t xml:space="preserve"> </w:t>
      </w:r>
      <w:r w:rsidR="00CA5970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→v,</m:t>
        </m:r>
      </m:oMath>
      <w:r w:rsidR="003E7814">
        <w:rPr>
          <w:bCs/>
        </w:rPr>
        <w:t xml:space="preserve"> </w:t>
      </w:r>
      <w:r w:rsidR="009D5421">
        <w:t>and</w:t>
      </w:r>
      <w:r w:rsidR="003E7814" w:rsidRPr="00FF2A09">
        <w:t xml:space="preserve"> using Hubble’s law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r</m:t>
        </m:r>
      </m:oMath>
      <w:r w:rsidR="00AB6DCA">
        <w:t>,</w:t>
      </w:r>
      <w:r w:rsidR="003E7814" w:rsidRPr="00FF2A09">
        <w:t xml:space="preserve"> </w:t>
      </w:r>
      <w:r w:rsidR="00A93E09" w:rsidRPr="00FF2A09">
        <w:t xml:space="preserve">we </w:t>
      </w:r>
      <w:r w:rsidR="00E35D61">
        <w:t xml:space="preserve">integrate </w:t>
      </w:r>
      <w:r w:rsidR="005D32E4">
        <w:t>f</w:t>
      </w:r>
      <w:r w:rsidR="005D32E4">
        <w:rPr>
          <w:bCs/>
        </w:rPr>
        <w:t xml:space="preserve">rom our stationary frame of reference </w:t>
      </w:r>
      <m:oMath>
        <m:r>
          <w:rPr>
            <w:rFonts w:ascii="Cambria Math" w:hAnsi="Cambria Math"/>
          </w:rPr>
          <m:t>(r=0)</m:t>
        </m:r>
      </m:oMath>
      <w:r w:rsidR="00E35D61">
        <w:t xml:space="preserve"> to a </w:t>
      </w:r>
      <w:r w:rsidR="00CE5AC2">
        <w:t xml:space="preserve">specified </w:t>
      </w:r>
      <w:r w:rsidR="00E35D61">
        <w:t xml:space="preserve">distance </w:t>
      </w:r>
      <m:oMath>
        <m:r>
          <w:rPr>
            <w:rFonts w:ascii="Cambria Math" w:hAnsi="Cambria Math"/>
          </w:rPr>
          <m:t>d</m:t>
        </m:r>
      </m:oMath>
    </w:p>
    <w:p w14:paraId="089B837F" w14:textId="77777777" w:rsidR="00A91245" w:rsidRPr="00FF2A09" w:rsidRDefault="00A91245" w:rsidP="00244B77">
      <w:pPr>
        <w:tabs>
          <w:tab w:val="left" w:pos="7300"/>
        </w:tabs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2"/>
        <w:gridCol w:w="550"/>
      </w:tblGrid>
      <w:tr w:rsidR="00CF67E5" w:rsidRPr="00FF2A09" w14:paraId="6C9C2FA9" w14:textId="77777777" w:rsidTr="002273CD">
        <w:tc>
          <w:tcPr>
            <w:tcW w:w="9456" w:type="dxa"/>
            <w:vAlign w:val="center"/>
          </w:tcPr>
          <w:p w14:paraId="014795A0" w14:textId="4A15EA61" w:rsidR="00CF67E5" w:rsidRPr="00FF2A09" w:rsidRDefault="00000000" w:rsidP="00182A0A">
            <w:pPr>
              <w:tabs>
                <w:tab w:val="left" w:pos="7300"/>
              </w:tabs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8πρc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243C2FD" w14:textId="35C48144" w:rsidR="00CF67E5" w:rsidRPr="00FF2A09" w:rsidRDefault="00CF67E5" w:rsidP="000B7371">
            <w:pPr>
              <w:spacing w:line="240" w:lineRule="auto"/>
              <w:jc w:val="center"/>
            </w:pPr>
            <w:r w:rsidRPr="00FF2A09">
              <w:t>(</w:t>
            </w:r>
            <w:r w:rsidR="00AB56B2">
              <w:t>1</w:t>
            </w:r>
            <w:r w:rsidR="00AD5FCD">
              <w:t>0</w:t>
            </w:r>
            <w:r w:rsidRPr="00FF2A09">
              <w:t>)</w:t>
            </w:r>
          </w:p>
        </w:tc>
      </w:tr>
    </w:tbl>
    <w:p w14:paraId="79A890C5" w14:textId="77777777" w:rsidR="00A91245" w:rsidRPr="00FF2A09" w:rsidRDefault="00A91245" w:rsidP="00244B77">
      <w:pPr>
        <w:tabs>
          <w:tab w:val="left" w:pos="7300"/>
        </w:tabs>
        <w:spacing w:line="240" w:lineRule="auto"/>
      </w:pPr>
    </w:p>
    <w:p w14:paraId="46835D4A" w14:textId="3F1F3D00" w:rsidR="00601626" w:rsidRPr="00FF2A09" w:rsidRDefault="006C5060" w:rsidP="00244B77">
      <w:pPr>
        <w:tabs>
          <w:tab w:val="left" w:pos="7300"/>
        </w:tabs>
        <w:spacing w:line="240" w:lineRule="auto"/>
      </w:pPr>
      <w:r w:rsidRPr="00FF2A09">
        <w:t>Integrating</w:t>
      </w:r>
      <w:r w:rsidR="00C3215F">
        <w:t xml:space="preserve"> and dividing by the spherical volume </w:t>
      </w:r>
      <m:oMath>
        <m:r>
          <w:rPr>
            <w:rFonts w:ascii="Cambria Math" w:hAnsi="Cambria Math"/>
          </w:rPr>
          <m:t>V(d)</m:t>
        </m:r>
      </m:oMath>
      <w:r w:rsidR="000A3F43">
        <w:t>,</w:t>
      </w:r>
      <w:r w:rsidRPr="00FF2A09">
        <w:t xml:space="preserve"> </w:t>
      </w:r>
      <w:r w:rsidR="00C3215F">
        <w:t xml:space="preserve">the </w:t>
      </w:r>
      <w:r w:rsidR="00C3215F" w:rsidRPr="00FF2A09">
        <w:t>energy density of dark energy</w:t>
      </w:r>
      <w:r w:rsidR="00DA053D">
        <w:t xml:space="preserve"> for a specific</w:t>
      </w:r>
      <w:r w:rsidR="00401B1A">
        <w:t xml:space="preserve"> type of</w:t>
      </w:r>
      <w:r w:rsidR="00DA053D">
        <w:t xml:space="preserve"> particle</w:t>
      </w:r>
      <w:r w:rsidR="00C3215F">
        <w:t xml:space="preserve"> is</w:t>
      </w:r>
    </w:p>
    <w:p w14:paraId="18AD574F" w14:textId="77777777" w:rsidR="007E402A" w:rsidRPr="00FF2A09" w:rsidRDefault="007E402A" w:rsidP="00244B77">
      <w:pPr>
        <w:tabs>
          <w:tab w:val="left" w:pos="7300"/>
        </w:tabs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2"/>
        <w:gridCol w:w="550"/>
      </w:tblGrid>
      <w:tr w:rsidR="00182A0A" w:rsidRPr="00FF2A09" w14:paraId="1451FDFF" w14:textId="77777777" w:rsidTr="000B7371">
        <w:tc>
          <w:tcPr>
            <w:tcW w:w="9715" w:type="dxa"/>
            <w:vAlign w:val="center"/>
          </w:tcPr>
          <w:p w14:paraId="221DC638" w14:textId="4F0A7A13" w:rsidR="00182A0A" w:rsidRPr="00FF2A09" w:rsidRDefault="00182A0A" w:rsidP="00182A0A">
            <w:pPr>
              <w:tabs>
                <w:tab w:val="left" w:pos="7300"/>
              </w:tabs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2H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47" w:type="dxa"/>
            <w:vAlign w:val="center"/>
          </w:tcPr>
          <w:p w14:paraId="6B4A169A" w14:textId="633B6270" w:rsidR="00182A0A" w:rsidRPr="00FF2A09" w:rsidRDefault="00182A0A" w:rsidP="000B7371">
            <w:pPr>
              <w:spacing w:line="240" w:lineRule="auto"/>
              <w:jc w:val="center"/>
            </w:pPr>
            <w:r w:rsidRPr="00FF2A09">
              <w:t>(</w:t>
            </w:r>
            <w:r w:rsidR="00AB56B2">
              <w:t>1</w:t>
            </w:r>
            <w:r w:rsidR="00AD5FCD">
              <w:t>1</w:t>
            </w:r>
            <w:r w:rsidRPr="00FF2A09">
              <w:t>)</w:t>
            </w:r>
          </w:p>
        </w:tc>
      </w:tr>
    </w:tbl>
    <w:p w14:paraId="031F916B" w14:textId="77777777" w:rsidR="00192E67" w:rsidRDefault="00192E67" w:rsidP="00223768">
      <w:pPr>
        <w:tabs>
          <w:tab w:val="left" w:pos="7300"/>
        </w:tabs>
        <w:spacing w:line="240" w:lineRule="auto"/>
      </w:pPr>
    </w:p>
    <w:p w14:paraId="4CFB1856" w14:textId="19791EAA" w:rsidR="00BF0A43" w:rsidRDefault="00CC38DA" w:rsidP="003E5E08">
      <w:pPr>
        <w:tabs>
          <w:tab w:val="left" w:pos="7300"/>
        </w:tabs>
        <w:spacing w:line="240" w:lineRule="auto"/>
      </w:pPr>
      <w:r>
        <w:t xml:space="preserve">Since </w:t>
      </w:r>
      <w:r w:rsidR="008418A1">
        <w:t>each</w:t>
      </w:r>
      <w:r>
        <w:t xml:space="preserve"> charge contributes positively to this interaction regardless of the sign, we take the sum of the absolute value of the quark charges</w:t>
      </w:r>
      <w:r w:rsidR="00984965">
        <w:t xml:space="preserve"> for baryons</w:t>
      </w:r>
      <w:r w:rsidR="00CA6CA8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984965">
        <w:t xml:space="preserve"> </w:t>
      </w:r>
      <w:r w:rsidR="00292F5A">
        <w:t>since</w:t>
      </w:r>
      <w:r w:rsidR="00984965">
        <w:t xml:space="preserve"> we are treating them as sing</w:t>
      </w:r>
      <w:r w:rsidR="009D740D">
        <w:t>ular</w:t>
      </w:r>
      <w:r w:rsidR="00984965">
        <w:t xml:space="preserve"> particles</w:t>
      </w:r>
      <w:r w:rsidR="00DE4AFC">
        <w:t xml:space="preserve"> due to our use of the classical limit,</w:t>
      </w:r>
      <w:r w:rsidR="00984965">
        <w:t xml:space="preserve"> as </w:t>
      </w:r>
      <w:r w:rsidR="008E7B87">
        <w:t xml:space="preserve">we’ve </w:t>
      </w:r>
      <w:r w:rsidR="00984965">
        <w:t xml:space="preserve">discussed in </w:t>
      </w:r>
      <w:r w:rsidR="00EB67B1">
        <w:t>section 3.1</w:t>
      </w:r>
      <w:r w:rsidR="00223768">
        <w:t xml:space="preserve">. </w:t>
      </w:r>
      <w:r w:rsidR="006E4F26" w:rsidRPr="00FF2A09">
        <w:t xml:space="preserve">For </w:t>
      </w:r>
      <w:r w:rsidR="00FA5832" w:rsidRPr="00FF2A09">
        <w:t xml:space="preserve">protons and </w:t>
      </w:r>
      <w:r w:rsidR="00E26B5E" w:rsidRPr="00FF2A09">
        <w:t>neutrons,</w:t>
      </w:r>
      <w:r w:rsidR="00F1000B">
        <w:t xml:space="preserve"> </w:t>
      </w:r>
      <w:r w:rsidR="00FA5832" w:rsidRPr="00FF2A09">
        <w:t>we have</w:t>
      </w:r>
      <w:r w:rsidR="00223768">
        <w:t xml:space="preserve"> the charges</w:t>
      </w:r>
      <w:r w:rsidR="00B874EB" w:rsidRPr="00FF2A0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e </m:t>
        </m:r>
      </m:oMath>
      <w:r w:rsidR="00B874EB" w:rsidRPr="00FF2A09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e</m:t>
        </m:r>
      </m:oMath>
      <w:r w:rsidR="00FA5832" w:rsidRPr="00FF2A09">
        <w:t xml:space="preserve"> respectively</w:t>
      </w:r>
      <w:r w:rsidR="003E5E08">
        <w:t xml:space="preserve">, where </w:t>
      </w:r>
      <m:oMath>
        <m:r>
          <w:rPr>
            <w:rFonts w:ascii="Cambria Math" w:hAnsi="Cambria Math"/>
          </w:rPr>
          <m:t>e=1.6×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</m:oMath>
      <w:r w:rsidR="003E5E08" w:rsidRPr="00FF2A09">
        <w:t xml:space="preserve"> coulombs</w:t>
      </w:r>
      <w:r w:rsidR="004E40C2" w:rsidRPr="00FF2A09">
        <w:t xml:space="preserve">. </w:t>
      </w:r>
      <w:r w:rsidR="009C102A" w:rsidRPr="00FF2A09">
        <w:t>Due to the</w:t>
      </w:r>
      <w:r w:rsidR="00ED2477" w:rsidRPr="00FF2A09">
        <w:t xml:space="preserve"> classical radius of the electron, its contribution is negligible compared to the baryons</w:t>
      </w:r>
      <w:r w:rsidR="000A354C" w:rsidRPr="00FF2A09">
        <w:t xml:space="preserve"> and will be ignored</w:t>
      </w:r>
      <w:r w:rsidR="00ED2477" w:rsidRPr="00FF2A09">
        <w:t xml:space="preserve">. </w:t>
      </w:r>
    </w:p>
    <w:p w14:paraId="0257D5A5" w14:textId="77777777" w:rsidR="00BF0A43" w:rsidRDefault="00BF0A43" w:rsidP="00223768">
      <w:pPr>
        <w:tabs>
          <w:tab w:val="left" w:pos="7300"/>
        </w:tabs>
        <w:spacing w:line="240" w:lineRule="auto"/>
      </w:pPr>
    </w:p>
    <w:p w14:paraId="6FF1D267" w14:textId="532B4C69" w:rsidR="009A08FB" w:rsidRPr="00FF2A09" w:rsidRDefault="004758D3" w:rsidP="00223768">
      <w:pPr>
        <w:tabs>
          <w:tab w:val="left" w:pos="7300"/>
        </w:tabs>
        <w:spacing w:line="240" w:lineRule="auto"/>
      </w:pPr>
      <w:r w:rsidRPr="00FF2A09">
        <w:t xml:space="preserve">Using the proton and neutron </w:t>
      </w:r>
      <w:r w:rsidR="00A577D5" w:rsidRPr="00FF2A09">
        <w:t>densities</w:t>
      </w:r>
      <w:r w:rsidR="008156A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D6632">
        <w:t>,</w:t>
      </w:r>
      <w:r w:rsidR="00657F8C">
        <w:t xml:space="preserve"> along with</w:t>
      </w:r>
      <w:r w:rsidR="00402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779B1">
        <w:t xml:space="preserve"> </w:t>
      </w:r>
      <w:r w:rsidR="000802CF">
        <w:t>we have</w:t>
      </w:r>
    </w:p>
    <w:p w14:paraId="6D99020F" w14:textId="77777777" w:rsidR="004758D3" w:rsidRPr="00FF2A09" w:rsidRDefault="004758D3" w:rsidP="00244B77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2"/>
        <w:gridCol w:w="550"/>
      </w:tblGrid>
      <w:tr w:rsidR="00182A0A" w:rsidRPr="00FF2A09" w14:paraId="54A488A3" w14:textId="77777777" w:rsidTr="000B7371">
        <w:tc>
          <w:tcPr>
            <w:tcW w:w="9715" w:type="dxa"/>
            <w:vAlign w:val="center"/>
          </w:tcPr>
          <w:p w14:paraId="37166ECD" w14:textId="2730D3C2" w:rsidR="00182A0A" w:rsidRPr="00FF2A09" w:rsidRDefault="00182A0A" w:rsidP="00182A0A">
            <w:pPr>
              <w:tabs>
                <w:tab w:val="left" w:pos="7300"/>
              </w:tabs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2H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47" w:type="dxa"/>
            <w:vAlign w:val="center"/>
          </w:tcPr>
          <w:p w14:paraId="72A5907A" w14:textId="3F2EFC10" w:rsidR="00182A0A" w:rsidRPr="00FF2A09" w:rsidRDefault="00182A0A" w:rsidP="000B7371">
            <w:pPr>
              <w:spacing w:line="240" w:lineRule="auto"/>
              <w:jc w:val="center"/>
            </w:pPr>
            <w:r w:rsidRPr="00FF2A09">
              <w:t>(</w:t>
            </w:r>
            <w:r w:rsidR="00AB56B2">
              <w:t>1</w:t>
            </w:r>
            <w:r w:rsidR="00AD5FCD">
              <w:t>2</w:t>
            </w:r>
            <w:r w:rsidRPr="00FF2A09">
              <w:t>)</w:t>
            </w:r>
          </w:p>
        </w:tc>
      </w:tr>
    </w:tbl>
    <w:p w14:paraId="54A6676B" w14:textId="77777777" w:rsidR="004758D3" w:rsidRDefault="004758D3" w:rsidP="004758D3">
      <w:pPr>
        <w:spacing w:line="240" w:lineRule="auto"/>
      </w:pPr>
    </w:p>
    <w:p w14:paraId="0EDA5C40" w14:textId="793248EC" w:rsidR="004758D3" w:rsidRPr="00074D9E" w:rsidRDefault="00677B43" w:rsidP="004758D3">
      <w:pPr>
        <w:spacing w:line="240" w:lineRule="auto"/>
      </w:pPr>
      <w:r>
        <w:t xml:space="preserve">For Type Ia supernovae, we choose a </w:t>
      </w:r>
      <w:r w:rsidR="00CE5AC2">
        <w:t>volume</w:t>
      </w:r>
      <w:r>
        <w:t xml:space="preserve"> up to a redshift of </w:t>
      </w:r>
      <m:oMath>
        <m:r>
          <w:rPr>
            <w:rFonts w:ascii="Cambria Math" w:hAnsi="Cambria Math"/>
          </w:rPr>
          <m:t>z=1</m:t>
        </m:r>
      </m:oMath>
      <w:r w:rsidR="00074D9E">
        <w:t xml:space="preserve">, or </w:t>
      </w:r>
      <m:oMath>
        <m:r>
          <w:rPr>
            <w:rFonts w:ascii="Cambria Math" w:hAnsi="Cambria Math"/>
          </w:rPr>
          <m:t>d=0.6c/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7FDB">
        <w:rPr>
          <w:bCs/>
        </w:rPr>
        <w:t>,</w:t>
      </w:r>
      <w:r w:rsidR="00074D9E">
        <w:rPr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=73.5 km/s/Mpc</m:t>
        </m:r>
      </m:oMath>
      <w:r w:rsidR="00790D99">
        <w:t xml:space="preserve">, </w:t>
      </w:r>
      <w:r w:rsidR="00790D99">
        <w:rPr>
          <w:bCs/>
        </w:rPr>
        <w:t>where</w:t>
      </w:r>
      <w:r w:rsidR="004758D3" w:rsidRPr="00FF2A09">
        <w:rPr>
          <w:bCs/>
        </w:rPr>
        <w:t xml:space="preserve"> </w:t>
      </w:r>
      <w:r w:rsidR="00790D99">
        <w:rPr>
          <w:bCs/>
        </w:rPr>
        <w:t xml:space="preserve">the </w:t>
      </w:r>
      <w:r w:rsidR="004758D3" w:rsidRPr="00FF2A09">
        <w:rPr>
          <w:bCs/>
        </w:rPr>
        <w:t xml:space="preserve">value for the dark energy </w:t>
      </w:r>
      <w:r w:rsidR="001779B1">
        <w:rPr>
          <w:bCs/>
        </w:rPr>
        <w:t xml:space="preserve">density </w:t>
      </w:r>
      <w:r w:rsidR="004758D3" w:rsidRPr="00FF2A09">
        <w:rPr>
          <w:bCs/>
        </w:rPr>
        <w:t xml:space="preserve">contribution </w:t>
      </w:r>
      <w:r w:rsidR="00074D9E">
        <w:rPr>
          <w:bCs/>
        </w:rPr>
        <w:t>due to</w:t>
      </w:r>
      <w:r w:rsidR="004758D3" w:rsidRPr="00FF2A09">
        <w:rPr>
          <w:bCs/>
        </w:rPr>
        <w:t xml:space="preserve"> light</w:t>
      </w:r>
      <w:r w:rsidR="000A455E">
        <w:rPr>
          <w:bCs/>
        </w:rPr>
        <w:t xml:space="preserve"> </w:t>
      </w:r>
      <w:r w:rsidR="004758D3" w:rsidRPr="00FF2A09">
        <w:rPr>
          <w:bCs/>
        </w:rPr>
        <w:t xml:space="preserve">matter </w:t>
      </w:r>
      <w:r w:rsidR="00790D99">
        <w:rPr>
          <w:bCs/>
        </w:rPr>
        <w:t>is</w:t>
      </w:r>
      <w:r w:rsidR="00074D9E">
        <w:rPr>
          <w:bCs/>
        </w:rPr>
        <w:t xml:space="preserve"> </w:t>
      </w:r>
      <m:oMath>
        <m:r>
          <w:rPr>
            <w:rFonts w:ascii="Cambria Math" w:hAnsi="Cambria Math"/>
          </w:rPr>
          <m:t>7.68×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  <m:r>
          <w:rPr>
            <w:rFonts w:ascii="Cambria Math" w:hAnsi="Cambria Math"/>
          </w:rPr>
          <m:t>J/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758D3" w:rsidRPr="00FF2A09">
        <w:rPr>
          <w:bCs/>
        </w:rPr>
        <w:t>.</w:t>
      </w:r>
      <w:r w:rsidR="005B408C">
        <w:rPr>
          <w:bCs/>
        </w:rPr>
        <w:t xml:space="preserve"> </w:t>
      </w:r>
      <w:r w:rsidR="00B26C33">
        <w:rPr>
          <w:bCs/>
        </w:rPr>
        <w:t>This accounts for close to 1</w:t>
      </w:r>
      <w:r w:rsidR="00906181">
        <w:rPr>
          <w:bCs/>
        </w:rPr>
        <w:t>5</w:t>
      </w:r>
      <w:r w:rsidR="00B26C33">
        <w:rPr>
          <w:bCs/>
        </w:rPr>
        <w:t xml:space="preserve">% of the dark energy contribution, which </w:t>
      </w:r>
      <w:r w:rsidR="001B1991">
        <w:rPr>
          <w:bCs/>
        </w:rPr>
        <w:t>is approximately the same percentage</w:t>
      </w:r>
      <w:r w:rsidR="00B26C33">
        <w:rPr>
          <w:bCs/>
        </w:rPr>
        <w:t xml:space="preserve"> of matter in the universe</w:t>
      </w:r>
      <w:r w:rsidR="00572A00">
        <w:rPr>
          <w:bCs/>
        </w:rPr>
        <w:t xml:space="preserve"> </w:t>
      </w:r>
      <w:r w:rsidR="00D105B8">
        <w:rPr>
          <w:bCs/>
        </w:rPr>
        <w:t xml:space="preserve">that is composed of light matter </w:t>
      </w:r>
      <w:r w:rsidR="00572A00">
        <w:rPr>
          <w:bCs/>
        </w:rPr>
        <w:t xml:space="preserve">as </w:t>
      </w:r>
      <w:r w:rsidR="00DF43B4">
        <w:rPr>
          <w:bCs/>
        </w:rPr>
        <w:t>expected, giving</w:t>
      </w:r>
      <w:r w:rsidR="00124FCC">
        <w:rPr>
          <w:bCs/>
        </w:rPr>
        <w:t xml:space="preserve"> certainty to our </w:t>
      </w:r>
      <w:r w:rsidR="00CE4762">
        <w:rPr>
          <w:bCs/>
        </w:rPr>
        <w:t>method</w:t>
      </w:r>
      <w:r w:rsidR="00B26C33">
        <w:rPr>
          <w:bCs/>
        </w:rPr>
        <w:t>.</w:t>
      </w:r>
    </w:p>
    <w:p w14:paraId="1C224156" w14:textId="77777777" w:rsidR="00E9714B" w:rsidRDefault="00E9714B" w:rsidP="00FB2449">
      <w:pPr>
        <w:spacing w:line="240" w:lineRule="auto"/>
        <w:rPr>
          <w:bCs/>
        </w:rPr>
      </w:pPr>
    </w:p>
    <w:p w14:paraId="5E884686" w14:textId="0BA85FA0" w:rsidR="00FB2449" w:rsidRPr="00035D8D" w:rsidRDefault="00C06ECD" w:rsidP="00FB2449">
      <w:pPr>
        <w:spacing w:line="240" w:lineRule="auto"/>
        <w:rPr>
          <w:bCs/>
        </w:rPr>
      </w:pPr>
      <w:r w:rsidRPr="00FF2A09">
        <w:rPr>
          <w:bCs/>
        </w:rPr>
        <w:t xml:space="preserve">In the case of dark matter, </w:t>
      </w:r>
      <w:r w:rsidR="001252A5" w:rsidRPr="00FF2A09">
        <w:rPr>
          <w:bCs/>
        </w:rPr>
        <w:t xml:space="preserve">which is theorized to be </w:t>
      </w:r>
      <w:r w:rsidR="00532B52" w:rsidRPr="00FF2A09">
        <w:rPr>
          <w:bCs/>
        </w:rPr>
        <w:t>composed</w:t>
      </w:r>
      <w:r w:rsidR="001252A5" w:rsidRPr="00FF2A09">
        <w:rPr>
          <w:bCs/>
        </w:rPr>
        <w:t xml:space="preserve"> of particles</w:t>
      </w:r>
      <w:r w:rsidR="00561A27">
        <w:rPr>
          <w:bCs/>
        </w:rPr>
        <w:t xml:space="preserve"> that weakly interact with light matter</w:t>
      </w:r>
      <w:r w:rsidR="001252A5" w:rsidRPr="00FF2A09">
        <w:rPr>
          <w:bCs/>
        </w:rPr>
        <w:t xml:space="preserve">, </w:t>
      </w:r>
      <w:r w:rsidRPr="00FF2A09">
        <w:rPr>
          <w:bCs/>
        </w:rPr>
        <w:t>its structure is yet to be determined. However, we can use variations of equation (</w:t>
      </w:r>
      <w:r w:rsidR="00AB56B2">
        <w:rPr>
          <w:bCs/>
        </w:rPr>
        <w:t>1</w:t>
      </w:r>
      <w:r w:rsidR="0089733F">
        <w:rPr>
          <w:bCs/>
        </w:rPr>
        <w:t>2</w:t>
      </w:r>
      <w:r w:rsidRPr="00FF2A09">
        <w:rPr>
          <w:bCs/>
        </w:rPr>
        <w:t>) to approximate</w:t>
      </w:r>
      <w:r w:rsidR="0029472C">
        <w:rPr>
          <w:bCs/>
        </w:rPr>
        <w:t xml:space="preserve"> and compare</w:t>
      </w:r>
      <w:r w:rsidRPr="00FF2A09">
        <w:rPr>
          <w:bCs/>
        </w:rPr>
        <w:t xml:space="preserve"> its contribution to the dark energy density</w:t>
      </w:r>
      <w:r w:rsidR="000825A7">
        <w:rPr>
          <w:bCs/>
        </w:rPr>
        <w:t xml:space="preserve"> assuming that dark matter is self-interacting</w:t>
      </w:r>
      <w:r w:rsidR="00773205">
        <w:rPr>
          <w:bCs/>
        </w:rPr>
        <w:t xml:space="preserve"> </w:t>
      </w:r>
      <w:r w:rsidR="00773205">
        <w:t>(</w:t>
      </w:r>
      <w:r w:rsidR="00773205" w:rsidRPr="00773205">
        <w:t>Spergel</w:t>
      </w:r>
      <w:r w:rsidR="00773205">
        <w:t xml:space="preserve"> &amp;</w:t>
      </w:r>
      <w:r w:rsidR="00773205" w:rsidRPr="00773205">
        <w:t xml:space="preserve"> Steinhardt</w:t>
      </w:r>
      <w:r w:rsidR="00773205">
        <w:t>, 2000)</w:t>
      </w:r>
      <w:r w:rsidR="000107CE">
        <w:rPr>
          <w:bCs/>
        </w:rPr>
        <w:t xml:space="preserve"> </w:t>
      </w:r>
      <w:r w:rsidR="00886366">
        <w:rPr>
          <w:bCs/>
        </w:rPr>
        <w:t>including</w:t>
      </w:r>
      <w:r w:rsidR="000825A7">
        <w:rPr>
          <w:bCs/>
        </w:rPr>
        <w:t xml:space="preserve"> </w:t>
      </w:r>
      <w:r w:rsidR="00174BD4">
        <w:rPr>
          <w:bCs/>
        </w:rPr>
        <w:t>with its corresponding vacuum field</w:t>
      </w:r>
      <w:r w:rsidR="000825A7">
        <w:rPr>
          <w:bCs/>
        </w:rPr>
        <w:t xml:space="preserve">. </w:t>
      </w:r>
      <w:r w:rsidR="008D48E6">
        <w:rPr>
          <w:bCs/>
        </w:rPr>
        <w:t>Using</w:t>
      </w:r>
      <w:r w:rsidR="000A455E">
        <w:rPr>
          <w:bCs/>
        </w:rPr>
        <w:t xml:space="preserve"> the composition for dark matter identical to that of equation (12), or 87% proton-like </w:t>
      </w:r>
      <w:r w:rsidR="000A455E">
        <w:rPr>
          <w:bCs/>
        </w:rPr>
        <w:lastRenderedPageBreak/>
        <w:t>and 13% neutron-like particles, and the fact that dark matter makes up 85% of all matter</w:t>
      </w:r>
      <w:r w:rsidR="008D48E6">
        <w:rPr>
          <w:bCs/>
        </w:rPr>
        <w:t xml:space="preserve">, </w:t>
      </w:r>
      <w:r w:rsidR="00035D8D" w:rsidRPr="00035D8D">
        <w:rPr>
          <w:bCs/>
        </w:rPr>
        <w:t>the total dark energy density</w:t>
      </w:r>
      <w:r w:rsidR="00CB7992">
        <w:rPr>
          <w:bCs/>
        </w:rPr>
        <w:t xml:space="preserve"> becomes </w:t>
      </w:r>
      <m:oMath>
        <m:r>
          <w:rPr>
            <w:rFonts w:ascii="Cambria Math" w:hAnsi="Cambria Math"/>
          </w:rPr>
          <m:t>5.13×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J/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D48E6">
        <w:rPr>
          <w:bCs/>
        </w:rPr>
        <w:t>,</w:t>
      </w:r>
      <w:r w:rsidR="00035D8D" w:rsidRPr="00035D8D">
        <w:rPr>
          <w:bCs/>
        </w:rPr>
        <w:t xml:space="preserve"> while using the composition of only neutron-like particles gives us </w:t>
      </w:r>
      <m:oMath>
        <m:r>
          <w:rPr>
            <w:rFonts w:ascii="Cambria Math" w:hAnsi="Cambria Math"/>
          </w:rPr>
          <m:t>3.71×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J/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574B9" w:rsidRPr="00FF2A09">
        <w:rPr>
          <w:bCs/>
        </w:rPr>
        <w:t xml:space="preserve">. </w:t>
      </w:r>
      <w:r w:rsidR="00D22E59">
        <w:rPr>
          <w:bCs/>
        </w:rPr>
        <w:t>But f</w:t>
      </w:r>
      <w:r w:rsidR="008D48E6">
        <w:rPr>
          <w:bCs/>
        </w:rPr>
        <w:t>or</w:t>
      </w:r>
      <w:r w:rsidR="00B574B9" w:rsidRPr="00FF2A09">
        <w:rPr>
          <w:bCs/>
        </w:rPr>
        <w:t xml:space="preserve"> </w:t>
      </w:r>
      <w:r w:rsidR="00017D0A">
        <w:rPr>
          <w:bCs/>
        </w:rPr>
        <w:t xml:space="preserve">dark matter </w:t>
      </w:r>
      <w:r w:rsidR="000C72CE">
        <w:rPr>
          <w:bCs/>
        </w:rPr>
        <w:t xml:space="preserve">that is </w:t>
      </w:r>
      <w:r w:rsidR="00FD3FCE">
        <w:rPr>
          <w:bCs/>
        </w:rPr>
        <w:t>comprised</w:t>
      </w:r>
      <w:r w:rsidR="00B574B9" w:rsidRPr="00FF2A09">
        <w:rPr>
          <w:bCs/>
        </w:rPr>
        <w:t xml:space="preserve"> of only proton-like particles</w:t>
      </w:r>
      <w:r w:rsidR="006E127C">
        <w:rPr>
          <w:bCs/>
        </w:rPr>
        <w:t xml:space="preserve">, </w:t>
      </w:r>
      <w:r w:rsidR="00B574B9" w:rsidRPr="00FF2A09">
        <w:rPr>
          <w:bCs/>
        </w:rPr>
        <w:t>the total dark energy density becomes</w:t>
      </w:r>
      <w:r w:rsidR="00FD2570">
        <w:rPr>
          <w:bCs/>
        </w:rPr>
        <w:t xml:space="preserve"> </w:t>
      </w:r>
      <m:oMath>
        <m:r>
          <w:rPr>
            <w:rFonts w:ascii="Cambria Math" w:hAnsi="Cambria Math"/>
          </w:rPr>
          <m:t>5.33×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J/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574B9" w:rsidRPr="00FF2A09">
        <w:rPr>
          <w:bCs/>
        </w:rPr>
        <w:t xml:space="preserve">, which is very close to the observed value of </w:t>
      </w:r>
      <m:oMath>
        <m:r>
          <w:rPr>
            <w:rFonts w:ascii="Cambria Math" w:hAnsi="Cambria Math"/>
          </w:rPr>
          <m:t>5.36×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 xml:space="preserve"> J/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574B9" w:rsidRPr="00FF2A09">
        <w:t xml:space="preserve">. </w:t>
      </w:r>
      <w:r w:rsidR="00447312" w:rsidRPr="00FF2A09">
        <w:t>W</w:t>
      </w:r>
      <w:r w:rsidR="00447312">
        <w:t>e</w:t>
      </w:r>
      <w:r w:rsidR="00447312" w:rsidRPr="00FF2A09">
        <w:t xml:space="preserve"> will see in our analysis how this</w:t>
      </w:r>
      <w:r w:rsidR="001B5CE7">
        <w:t xml:space="preserve"> last</w:t>
      </w:r>
      <w:r w:rsidR="00447312" w:rsidRPr="00FF2A09">
        <w:t xml:space="preserve"> result can give credence to a proposed dark matter particle candidate.</w:t>
      </w:r>
      <w:r w:rsidR="001353D4">
        <w:t xml:space="preserve"> </w:t>
      </w:r>
    </w:p>
    <w:p w14:paraId="5408F91A" w14:textId="77777777" w:rsidR="0048235D" w:rsidRDefault="0048235D" w:rsidP="00244B77">
      <w:pPr>
        <w:spacing w:line="240" w:lineRule="auto"/>
      </w:pPr>
    </w:p>
    <w:p w14:paraId="0D509CCF" w14:textId="7D0F9DC5" w:rsidR="00C1762F" w:rsidRPr="00C1762F" w:rsidRDefault="00C1762F" w:rsidP="00244B77">
      <w:pPr>
        <w:spacing w:line="240" w:lineRule="auto"/>
        <w:rPr>
          <w:b/>
          <w:bCs/>
        </w:rPr>
      </w:pPr>
      <w:r>
        <w:rPr>
          <w:b/>
          <w:bCs/>
        </w:rPr>
        <w:t>3</w:t>
      </w:r>
      <w:r w:rsidRPr="00C1762F">
        <w:rPr>
          <w:b/>
          <w:bCs/>
        </w:rPr>
        <w:t xml:space="preserve"> Equation of State</w:t>
      </w:r>
      <w:r w:rsidR="006610EA">
        <w:rPr>
          <w:b/>
          <w:bCs/>
        </w:rPr>
        <w:t xml:space="preserve"> and the Quintessence Region</w:t>
      </w:r>
    </w:p>
    <w:p w14:paraId="56080D67" w14:textId="77777777" w:rsidR="00C1762F" w:rsidRDefault="00C1762F" w:rsidP="00244B77">
      <w:pPr>
        <w:spacing w:line="240" w:lineRule="auto"/>
      </w:pPr>
    </w:p>
    <w:p w14:paraId="13C80187" w14:textId="304E9EB5" w:rsidR="002F6A9F" w:rsidRDefault="002F6A9F" w:rsidP="00244B77">
      <w:pPr>
        <w:spacing w:line="240" w:lineRule="auto"/>
      </w:pPr>
      <w:r>
        <w:t>In Figure 1</w:t>
      </w:r>
      <w:r w:rsidR="00F36993">
        <w:t xml:space="preserve"> </w:t>
      </w:r>
      <w:r>
        <w:t xml:space="preserve">we </w:t>
      </w:r>
      <w:r w:rsidR="009B78D2">
        <w:t>show</w:t>
      </w:r>
      <w:r>
        <w:t xml:space="preserve"> the equation of state </w:t>
      </w:r>
      <w:r w:rsidR="00151DBA">
        <w:t>of</w:t>
      </w:r>
      <w:r>
        <w:t xml:space="preserve"> multiple models</w:t>
      </w:r>
      <w:r w:rsidR="0016718D">
        <w:t xml:space="preserve"> varied by the redshift </w:t>
      </w:r>
      <m:oMath>
        <m:r>
          <w:rPr>
            <w:rFonts w:ascii="Cambria Math" w:hAnsi="Cambria Math"/>
          </w:rPr>
          <m:t>z</m:t>
        </m:r>
      </m:oMath>
      <w:r w:rsidR="0016718D">
        <w:t>,</w:t>
      </w:r>
      <w:r>
        <w:t xml:space="preserve"> including our proposed model as the solid blue curve, where</w:t>
      </w:r>
    </w:p>
    <w:p w14:paraId="791D4E3F" w14:textId="77777777" w:rsidR="00AD5FCD" w:rsidRPr="00FF2A09" w:rsidRDefault="00AD5FCD" w:rsidP="00AD5FCD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2"/>
        <w:gridCol w:w="550"/>
      </w:tblGrid>
      <w:tr w:rsidR="00AD5FCD" w:rsidRPr="00FF2A09" w14:paraId="71CB3E36" w14:textId="77777777" w:rsidTr="00B80807">
        <w:tc>
          <w:tcPr>
            <w:tcW w:w="9715" w:type="dxa"/>
            <w:vAlign w:val="center"/>
          </w:tcPr>
          <w:p w14:paraId="744FCFDA" w14:textId="23556135" w:rsidR="00AD5FCD" w:rsidRPr="00FF2A09" w:rsidRDefault="00AD5FCD" w:rsidP="00AD5FCD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1+w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 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47" w:type="dxa"/>
            <w:vAlign w:val="center"/>
          </w:tcPr>
          <w:p w14:paraId="34E5DFE6" w14:textId="33E9433D" w:rsidR="00AD5FCD" w:rsidRPr="00FF2A09" w:rsidRDefault="00AD5FCD" w:rsidP="00B80807">
            <w:pPr>
              <w:spacing w:line="240" w:lineRule="auto"/>
              <w:jc w:val="center"/>
            </w:pPr>
            <w:r w:rsidRPr="00FF2A09">
              <w:t>(</w:t>
            </w:r>
            <w:r>
              <w:t>13</w:t>
            </w:r>
            <w:r w:rsidRPr="00FF2A09">
              <w:t>)</w:t>
            </w:r>
          </w:p>
        </w:tc>
      </w:tr>
    </w:tbl>
    <w:p w14:paraId="11C3C29E" w14:textId="77777777" w:rsidR="007D505D" w:rsidRDefault="007D505D" w:rsidP="00244B77">
      <w:pPr>
        <w:spacing w:line="240" w:lineRule="auto"/>
      </w:pPr>
    </w:p>
    <w:p w14:paraId="1854EAC7" w14:textId="516E410D" w:rsidR="002F6A9F" w:rsidRPr="002F6A9F" w:rsidRDefault="00EA223E" w:rsidP="00244B77">
      <w:pPr>
        <w:spacing w:line="240" w:lineRule="auto"/>
      </w:pPr>
      <w:r>
        <w:t>When varied by redshift</w:t>
      </w:r>
      <w:r w:rsidR="00E47C41">
        <w:t>,</w:t>
      </w:r>
      <w:r w:rsidR="00976055">
        <w:t xml:space="preserve"> as shown in Figure 2</w:t>
      </w:r>
      <w:r>
        <w:t>, equation (1</w:t>
      </w:r>
      <w:r w:rsidR="0089733F">
        <w:t>2</w:t>
      </w:r>
      <w:r>
        <w:t>)</w:t>
      </w:r>
      <w:r w:rsidR="002F6A9F">
        <w:t xml:space="preserve"> </w:t>
      </w:r>
      <w:r w:rsidR="009F1ECF">
        <w:t xml:space="preserve">converges at </w:t>
      </w:r>
      <m:oMath>
        <m:r>
          <w:rPr>
            <w:rFonts w:ascii="Cambria Math" w:hAnsi="Cambria Math"/>
          </w:rPr>
          <m:t>3.89×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J/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F1ECF">
        <w:t>,</w:t>
      </w:r>
      <w:r w:rsidR="002F6A9F">
        <w:t xml:space="preserve"> </w:t>
      </w:r>
      <w:r w:rsidR="000D7E9A">
        <w:t xml:space="preserve">which means </w:t>
      </w:r>
      <m:oMath>
        <m:r>
          <w:rPr>
            <w:rFonts w:ascii="Cambria Math" w:hAnsi="Cambria Math"/>
          </w:rPr>
          <m:t>w→-1</m:t>
        </m:r>
      </m:oMath>
      <w:r w:rsidR="0086474E">
        <w:t xml:space="preserve"> </w:t>
      </w:r>
      <w:r w:rsidR="002F6A9F">
        <w:t xml:space="preserve">as </w:t>
      </w:r>
      <m:oMath>
        <m:r>
          <w:rPr>
            <w:rFonts w:ascii="Cambria Math" w:hAnsi="Cambria Math"/>
          </w:rPr>
          <m:t>z→∞</m:t>
        </m:r>
      </m:oMath>
      <w:r w:rsidR="0086474E">
        <w:t>,</w:t>
      </w:r>
      <w:r w:rsidR="00D5422E">
        <w:t xml:space="preserve"> </w:t>
      </w:r>
      <w:r w:rsidR="00D45626">
        <w:t>so that</w:t>
      </w:r>
      <w:r w:rsidR="00D5422E">
        <w:t xml:space="preserve"> </w:t>
      </w:r>
      <m:oMath>
        <m:r>
          <w:rPr>
            <w:rFonts w:ascii="Cambria Math" w:hAnsi="Cambria Math"/>
          </w:rPr>
          <m:t>C=3.89×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J/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32B50">
        <w:t>.</w:t>
      </w:r>
      <w:r w:rsidR="00D5422E">
        <w:t xml:space="preserve"> </w:t>
      </w:r>
      <w:r w:rsidR="0016718D">
        <w:t>Our model is</w:t>
      </w:r>
      <w:r w:rsidR="00233085">
        <w:t xml:space="preserve"> mostly</w:t>
      </w:r>
      <w:r w:rsidR="0016718D">
        <w:t xml:space="preserve"> within the range of the</w:t>
      </w:r>
      <w:r w:rsidR="0016718D" w:rsidRPr="0016718D">
        <w:rPr>
          <w:color w:val="202122"/>
          <w:shd w:val="clear" w:color="auto" w:fill="FFFFFF"/>
        </w:rPr>
        <w:t xml:space="preserve"> </w:t>
      </w:r>
      <w:r w:rsidR="0016718D" w:rsidRPr="00C50E7B">
        <w:rPr>
          <w:color w:val="202122"/>
          <w:shd w:val="clear" w:color="auto" w:fill="FFFFFF"/>
        </w:rPr>
        <w:t>quintessence</w:t>
      </w:r>
      <w:r w:rsidR="0016718D">
        <w:rPr>
          <w:color w:val="202122"/>
          <w:shd w:val="clear" w:color="auto" w:fill="FFFFFF"/>
        </w:rPr>
        <w:t xml:space="preserve"> region between </w:t>
      </w:r>
      <m:oMath>
        <m:r>
          <w:rPr>
            <w:rFonts w:ascii="Cambria Math" w:hAnsi="Cambria Math"/>
            <w:color w:val="202122"/>
            <w:shd w:val="clear" w:color="auto" w:fill="FFFFFF"/>
          </w:rPr>
          <m:t>w=-1/3</m:t>
        </m:r>
      </m:oMath>
      <w:r w:rsidR="0016718D">
        <w:rPr>
          <w:color w:val="202122"/>
          <w:shd w:val="clear" w:color="auto" w:fill="FFFFFF"/>
        </w:rPr>
        <w:t xml:space="preserve"> and </w:t>
      </w:r>
      <m:oMath>
        <m:r>
          <w:rPr>
            <w:rFonts w:ascii="Cambria Math" w:hAnsi="Cambria Math"/>
            <w:color w:val="202122"/>
            <w:shd w:val="clear" w:color="auto" w:fill="FFFFFF"/>
          </w:rPr>
          <m:t>w=-1</m:t>
        </m:r>
      </m:oMath>
      <w:r w:rsidR="00FC415C">
        <w:rPr>
          <w:color w:val="202122"/>
          <w:shd w:val="clear" w:color="auto" w:fill="FFFFFF"/>
        </w:rPr>
        <w:t xml:space="preserve"> </w:t>
      </w:r>
      <w:r w:rsidR="005E2C0A">
        <w:rPr>
          <w:color w:val="202122"/>
          <w:shd w:val="clear" w:color="auto" w:fill="FFFFFF"/>
        </w:rPr>
        <w:t>(</w:t>
      </w:r>
      <w:r w:rsidR="005E2C0A" w:rsidRPr="002C006C">
        <w:rPr>
          <w:color w:val="222222"/>
          <w:shd w:val="clear" w:color="auto" w:fill="FFFFFF"/>
        </w:rPr>
        <w:t>Avsajanishvili</w:t>
      </w:r>
      <w:r w:rsidR="005E2C0A">
        <w:rPr>
          <w:color w:val="222222"/>
          <w:shd w:val="clear" w:color="auto" w:fill="FFFFFF"/>
        </w:rPr>
        <w:t>, 2019)</w:t>
      </w:r>
      <w:r w:rsidR="0016718D">
        <w:rPr>
          <w:color w:val="202122"/>
          <w:shd w:val="clear" w:color="auto" w:fill="FFFFFF"/>
        </w:rPr>
        <w:t xml:space="preserve">. </w:t>
      </w:r>
      <w:r w:rsidR="00FA2753">
        <w:rPr>
          <w:color w:val="202122"/>
          <w:shd w:val="clear" w:color="auto" w:fill="FFFFFF"/>
        </w:rPr>
        <w:t>What’s unique in our</w:t>
      </w:r>
      <w:r w:rsidR="0016718D">
        <w:rPr>
          <w:color w:val="202122"/>
          <w:shd w:val="clear" w:color="auto" w:fill="FFFFFF"/>
        </w:rPr>
        <w:t xml:space="preserve"> model is </w:t>
      </w:r>
      <w:r w:rsidR="009D39FD">
        <w:rPr>
          <w:color w:val="202122"/>
          <w:shd w:val="clear" w:color="auto" w:fill="FFFFFF"/>
        </w:rPr>
        <w:t>the convergence</w:t>
      </w:r>
      <w:r w:rsidR="0068766A">
        <w:rPr>
          <w:color w:val="202122"/>
          <w:shd w:val="clear" w:color="auto" w:fill="FFFFFF"/>
        </w:rPr>
        <w:t xml:space="preserve"> </w:t>
      </w:r>
      <w:r w:rsidR="00352719">
        <w:rPr>
          <w:color w:val="202122"/>
          <w:shd w:val="clear" w:color="auto" w:fill="FFFFFF"/>
        </w:rPr>
        <w:t>at</w:t>
      </w:r>
      <w:r w:rsidR="0016718D">
        <w:rPr>
          <w:color w:val="202122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02122"/>
            <w:shd w:val="clear" w:color="auto" w:fill="FFFFFF"/>
          </w:rPr>
          <m:t>w=-1</m:t>
        </m:r>
      </m:oMath>
      <w:r w:rsidR="0016718D">
        <w:rPr>
          <w:color w:val="202122"/>
          <w:shd w:val="clear" w:color="auto" w:fill="FFFFFF"/>
        </w:rPr>
        <w:t xml:space="preserve">, </w:t>
      </w:r>
      <w:r>
        <w:rPr>
          <w:color w:val="202122"/>
          <w:shd w:val="clear" w:color="auto" w:fill="FFFFFF"/>
        </w:rPr>
        <w:t xml:space="preserve">approaching a constant energy density </w:t>
      </w:r>
      <w:r w:rsidR="008370A1">
        <w:rPr>
          <w:color w:val="202122"/>
          <w:shd w:val="clear" w:color="auto" w:fill="FFFFFF"/>
        </w:rPr>
        <w:t>further into the expansion.</w:t>
      </w:r>
    </w:p>
    <w:p w14:paraId="2A91C4B2" w14:textId="77777777" w:rsidR="002F6A9F" w:rsidRPr="002F6A9F" w:rsidRDefault="002F6A9F" w:rsidP="00244B77">
      <w:pPr>
        <w:spacing w:line="240" w:lineRule="auto"/>
      </w:pPr>
    </w:p>
    <w:p w14:paraId="79A3679B" w14:textId="44CC01EF" w:rsidR="00BD2CB0" w:rsidRDefault="002F6A9F" w:rsidP="0056315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1730B1C" wp14:editId="75C397EB">
            <wp:extent cx="3803904" cy="2743200"/>
            <wp:effectExtent l="0" t="0" r="6350" b="0"/>
            <wp:docPr id="2052220149" name="Picture 1" descr="A graph of a mod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20149" name="Picture 1" descr="A graph of a model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316D" w14:textId="02AAE8EF" w:rsidR="00EE3815" w:rsidRPr="00EE3815" w:rsidRDefault="00EE3815" w:rsidP="00EE3815">
      <w:pPr>
        <w:spacing w:line="240" w:lineRule="auto"/>
        <w:jc w:val="center"/>
      </w:pPr>
      <w:r w:rsidRPr="00FF2A09">
        <w:rPr>
          <w:b/>
          <w:bCs/>
        </w:rPr>
        <w:t xml:space="preserve">Figure </w:t>
      </w:r>
      <w:r w:rsidR="00721032">
        <w:rPr>
          <w:b/>
          <w:bCs/>
        </w:rPr>
        <w:t>1</w:t>
      </w:r>
      <w:r w:rsidRPr="00FF2A09">
        <w:rPr>
          <w:b/>
          <w:bCs/>
        </w:rPr>
        <w:t>.</w:t>
      </w:r>
      <w:r w:rsidRPr="00FF2A09">
        <w:t xml:space="preserve"> </w:t>
      </w:r>
      <w:r>
        <w:t xml:space="preserve">The equation of state for dark energy varied by redshift. Our proposed model in blue compared to other varying models </w:t>
      </w:r>
      <w:r w:rsidR="005E2C0A">
        <w:t>(</w:t>
      </w:r>
      <w:r w:rsidR="005E2C0A" w:rsidRPr="002C006C">
        <w:rPr>
          <w:color w:val="18191A"/>
        </w:rPr>
        <w:t>Wetterich</w:t>
      </w:r>
      <w:r w:rsidR="00283311">
        <w:rPr>
          <w:color w:val="18191A"/>
        </w:rPr>
        <w:t>,</w:t>
      </w:r>
      <w:r w:rsidR="005E2C0A">
        <w:rPr>
          <w:color w:val="18191A"/>
        </w:rPr>
        <w:t xml:space="preserve"> 1988; </w:t>
      </w:r>
      <w:r w:rsidR="005E2C0A" w:rsidRPr="002C006C">
        <w:rPr>
          <w:color w:val="18191A"/>
        </w:rPr>
        <w:t>Barboza</w:t>
      </w:r>
      <w:r w:rsidR="005E2C0A">
        <w:rPr>
          <w:color w:val="18191A"/>
        </w:rPr>
        <w:t xml:space="preserve"> &amp; </w:t>
      </w:r>
      <w:r w:rsidR="005E2C0A" w:rsidRPr="002C006C">
        <w:rPr>
          <w:color w:val="18191A"/>
        </w:rPr>
        <w:t>Alcaniz</w:t>
      </w:r>
      <w:r w:rsidR="005E2C0A">
        <w:rPr>
          <w:color w:val="18191A"/>
        </w:rPr>
        <w:t>, 2008;</w:t>
      </w:r>
      <w:r w:rsidR="005E2C0A" w:rsidRPr="002C006C">
        <w:rPr>
          <w:color w:val="1A1A1A"/>
        </w:rPr>
        <w:t xml:space="preserve"> Jassal</w:t>
      </w:r>
      <w:r w:rsidR="005E2C0A">
        <w:rPr>
          <w:color w:val="1A1A1A"/>
        </w:rPr>
        <w:t xml:space="preserve"> &amp; </w:t>
      </w:r>
      <w:r w:rsidR="005E2C0A" w:rsidRPr="002C006C">
        <w:rPr>
          <w:color w:val="1A1A1A"/>
        </w:rPr>
        <w:t>Bagla</w:t>
      </w:r>
      <w:r w:rsidR="005E2C0A">
        <w:rPr>
          <w:color w:val="1A1A1A"/>
        </w:rPr>
        <w:t>, 2010</w:t>
      </w:r>
      <w:r w:rsidR="005E2C0A">
        <w:rPr>
          <w:color w:val="18191A"/>
        </w:rPr>
        <w:t xml:space="preserve">; </w:t>
      </w:r>
      <w:r w:rsidR="005E2C0A" w:rsidRPr="002C006C">
        <w:rPr>
          <w:color w:val="222222"/>
          <w:shd w:val="clear" w:color="auto" w:fill="FFFFFF"/>
        </w:rPr>
        <w:t>Avsajanishvili</w:t>
      </w:r>
      <w:r w:rsidR="005E2C0A">
        <w:rPr>
          <w:color w:val="222222"/>
          <w:shd w:val="clear" w:color="auto" w:fill="FFFFFF"/>
        </w:rPr>
        <w:t>, 2019</w:t>
      </w:r>
      <w:r w:rsidR="005E2C0A">
        <w:rPr>
          <w:color w:val="18191A"/>
        </w:rPr>
        <w:t>)</w:t>
      </w:r>
      <w:r w:rsidR="001C450B">
        <w:t xml:space="preserve"> and the cosmological constant or </w:t>
      </w:r>
      <w:r w:rsidR="001C450B">
        <w:sym w:font="Symbol" w:char="F04C"/>
      </w:r>
      <w:r w:rsidR="001C450B">
        <w:t>CDM model</w:t>
      </w:r>
      <w:r>
        <w:rPr>
          <w:color w:val="000000"/>
          <w:shd w:val="clear" w:color="auto" w:fill="FFFFFF"/>
        </w:rPr>
        <w:t>.</w:t>
      </w:r>
    </w:p>
    <w:p w14:paraId="4A95D35F" w14:textId="1562CC59" w:rsidR="00CE2821" w:rsidRDefault="00CE2821" w:rsidP="00244B77">
      <w:pPr>
        <w:spacing w:line="240" w:lineRule="auto"/>
      </w:pPr>
    </w:p>
    <w:p w14:paraId="632F4381" w14:textId="010DBBBC" w:rsidR="00976055" w:rsidRDefault="00976055" w:rsidP="00976055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6E7D3DF" wp14:editId="020F8C99">
            <wp:extent cx="3813048" cy="2743200"/>
            <wp:effectExtent l="0" t="0" r="0" b="0"/>
            <wp:docPr id="44577664" name="Picture 1" descr="A graph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7664" name="Picture 1" descr="A graph of a mode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0247" w14:textId="77777777" w:rsidR="00976055" w:rsidRDefault="00976055" w:rsidP="00244B77">
      <w:pPr>
        <w:spacing w:line="240" w:lineRule="auto"/>
      </w:pPr>
    </w:p>
    <w:p w14:paraId="3AC9E1E5" w14:textId="75F12809" w:rsidR="00976055" w:rsidRDefault="00976055" w:rsidP="00976055">
      <w:pPr>
        <w:spacing w:line="240" w:lineRule="auto"/>
        <w:jc w:val="center"/>
      </w:pPr>
      <w:r w:rsidRPr="00FF2A09">
        <w:rPr>
          <w:b/>
          <w:bCs/>
        </w:rPr>
        <w:t xml:space="preserve">Figure </w:t>
      </w:r>
      <w:r w:rsidR="00E95B70">
        <w:rPr>
          <w:b/>
          <w:bCs/>
        </w:rPr>
        <w:t>2</w:t>
      </w:r>
      <w:r w:rsidRPr="00FF2A09">
        <w:rPr>
          <w:b/>
          <w:bCs/>
        </w:rPr>
        <w:t>.</w:t>
      </w:r>
      <w:r w:rsidRPr="00FF2A09">
        <w:t xml:space="preserve"> </w:t>
      </w:r>
      <w:r>
        <w:t>Measurement of the dark energy density (J/m</w:t>
      </w:r>
      <w:r>
        <w:rPr>
          <w:vertAlign w:val="superscript"/>
        </w:rPr>
        <w:t>3</w:t>
      </w:r>
      <w:r>
        <w:t xml:space="preserve">) at varying redshift z. Our proposed model is in blue compared to the cosmological constant or </w:t>
      </w:r>
      <w:r>
        <w:sym w:font="Symbol" w:char="F04C"/>
      </w:r>
      <w:r>
        <w:t xml:space="preserve">CDM model,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8πG</m:t>
            </m:r>
          </m:den>
        </m:f>
      </m:oMath>
      <w:r>
        <w:t>.</w:t>
      </w:r>
    </w:p>
    <w:p w14:paraId="326A8054" w14:textId="77777777" w:rsidR="00976055" w:rsidRPr="00C50E7B" w:rsidRDefault="00976055" w:rsidP="00244B77">
      <w:pPr>
        <w:spacing w:line="240" w:lineRule="auto"/>
      </w:pPr>
    </w:p>
    <w:p w14:paraId="3F46AB9C" w14:textId="2FE16E8D" w:rsidR="00711883" w:rsidRPr="00FF2A09" w:rsidRDefault="00C1762F" w:rsidP="00244B77">
      <w:pPr>
        <w:spacing w:line="240" w:lineRule="auto"/>
        <w:rPr>
          <w:b/>
          <w:bCs/>
        </w:rPr>
      </w:pPr>
      <w:r>
        <w:rPr>
          <w:b/>
          <w:bCs/>
        </w:rPr>
        <w:t>4</w:t>
      </w:r>
      <w:r w:rsidR="003F21A4" w:rsidRPr="00FF2A09">
        <w:rPr>
          <w:b/>
          <w:bCs/>
        </w:rPr>
        <w:t xml:space="preserve"> </w:t>
      </w:r>
      <w:r w:rsidR="00024484" w:rsidRPr="00FF2A09">
        <w:rPr>
          <w:b/>
          <w:bCs/>
        </w:rPr>
        <w:t xml:space="preserve">Conclusion and </w:t>
      </w:r>
      <w:r w:rsidR="006D021A">
        <w:rPr>
          <w:b/>
          <w:bCs/>
        </w:rPr>
        <w:t>a</w:t>
      </w:r>
      <w:r w:rsidR="008A3C59" w:rsidRPr="00FF2A09">
        <w:rPr>
          <w:b/>
          <w:bCs/>
        </w:rPr>
        <w:t>nalysis</w:t>
      </w:r>
    </w:p>
    <w:p w14:paraId="1A1C7D9F" w14:textId="77777777" w:rsidR="00B0243E" w:rsidRDefault="00B0243E" w:rsidP="00C03A0E">
      <w:pPr>
        <w:spacing w:after="20" w:line="240" w:lineRule="auto"/>
      </w:pPr>
    </w:p>
    <w:p w14:paraId="7D4D6DD2" w14:textId="63FDB306" w:rsidR="00B361CB" w:rsidRDefault="00920D02" w:rsidP="00E50CFD">
      <w:pPr>
        <w:spacing w:after="20" w:line="240" w:lineRule="auto"/>
      </w:pPr>
      <w:r w:rsidRPr="00FF2A09">
        <w:t xml:space="preserve">The interaction due to the </w:t>
      </w:r>
      <w:r w:rsidR="008347F4">
        <w:t>polarized</w:t>
      </w:r>
      <w:r w:rsidRPr="00FF2A09">
        <w:t xml:space="preserve"> vacuum field </w:t>
      </w:r>
      <w:r w:rsidR="00377513">
        <w:t xml:space="preserve">suggests a varying model akin to the models by Wetterich </w:t>
      </w:r>
      <w:r w:rsidR="00283311">
        <w:t>(1988)</w:t>
      </w:r>
      <w:r w:rsidR="00377513">
        <w:t xml:space="preserve"> and others </w:t>
      </w:r>
      <w:r w:rsidR="00283311">
        <w:t>(</w:t>
      </w:r>
      <w:r w:rsidR="00283311" w:rsidRPr="002C006C">
        <w:rPr>
          <w:color w:val="18191A"/>
        </w:rPr>
        <w:t>Ratra</w:t>
      </w:r>
      <w:r w:rsidR="00283311">
        <w:rPr>
          <w:color w:val="18191A"/>
        </w:rPr>
        <w:t xml:space="preserve"> &amp;</w:t>
      </w:r>
      <w:r w:rsidR="00283311" w:rsidRPr="002C006C">
        <w:rPr>
          <w:color w:val="18191A"/>
        </w:rPr>
        <w:t xml:space="preserve"> Peebles</w:t>
      </w:r>
      <w:r w:rsidR="00283311">
        <w:rPr>
          <w:color w:val="18191A"/>
        </w:rPr>
        <w:t xml:space="preserve">, 1988; </w:t>
      </w:r>
      <w:r w:rsidR="00283311" w:rsidRPr="002C006C">
        <w:rPr>
          <w:color w:val="18191A"/>
        </w:rPr>
        <w:t>Barboza</w:t>
      </w:r>
      <w:r w:rsidR="00283311">
        <w:rPr>
          <w:color w:val="18191A"/>
        </w:rPr>
        <w:t xml:space="preserve"> &amp; </w:t>
      </w:r>
      <w:r w:rsidR="00283311" w:rsidRPr="002C006C">
        <w:rPr>
          <w:color w:val="18191A"/>
        </w:rPr>
        <w:t>Alcaniz</w:t>
      </w:r>
      <w:r w:rsidR="00283311">
        <w:rPr>
          <w:color w:val="18191A"/>
        </w:rPr>
        <w:t xml:space="preserve">, 2008; </w:t>
      </w:r>
      <w:r w:rsidR="00283311" w:rsidRPr="002C006C">
        <w:rPr>
          <w:color w:val="1A1A1A"/>
        </w:rPr>
        <w:t xml:space="preserve"> Jassal</w:t>
      </w:r>
      <w:r w:rsidR="00283311">
        <w:rPr>
          <w:color w:val="1A1A1A"/>
        </w:rPr>
        <w:t xml:space="preserve"> &amp; </w:t>
      </w:r>
      <w:r w:rsidR="00283311" w:rsidRPr="002C006C">
        <w:rPr>
          <w:color w:val="1A1A1A"/>
        </w:rPr>
        <w:t>Bagla</w:t>
      </w:r>
      <w:r w:rsidR="00283311">
        <w:rPr>
          <w:color w:val="1A1A1A"/>
        </w:rPr>
        <w:t xml:space="preserve">, 2010; </w:t>
      </w:r>
      <w:r w:rsidR="00283311" w:rsidRPr="002C006C">
        <w:rPr>
          <w:color w:val="222222"/>
          <w:shd w:val="clear" w:color="auto" w:fill="FFFFFF"/>
        </w:rPr>
        <w:t>Avsajanishvili</w:t>
      </w:r>
      <w:r w:rsidR="00283311">
        <w:rPr>
          <w:color w:val="222222"/>
          <w:shd w:val="clear" w:color="auto" w:fill="FFFFFF"/>
        </w:rPr>
        <w:t>, 2019</w:t>
      </w:r>
      <w:r w:rsidR="00283311">
        <w:rPr>
          <w:color w:val="1A1A1A"/>
        </w:rPr>
        <w:t>)</w:t>
      </w:r>
      <w:r w:rsidR="00022DA2">
        <w:t xml:space="preserve">. </w:t>
      </w:r>
      <w:r w:rsidR="00377513">
        <w:t xml:space="preserve">Our model </w:t>
      </w:r>
      <w:r w:rsidR="00AB2B13">
        <w:t>also hints</w:t>
      </w:r>
      <w:r w:rsidR="00C37CFB">
        <w:t xml:space="preserve"> at a decreasing acceleration at farther distances</w:t>
      </w:r>
      <w:r w:rsidR="00596666" w:rsidRPr="00FF2A09">
        <w:t>.</w:t>
      </w:r>
      <w:r w:rsidR="00890893">
        <w:t xml:space="preserve"> </w:t>
      </w:r>
      <w:r w:rsidR="00600465">
        <w:t xml:space="preserve">Andrei and others suggest a varying scalar field that leads to decreasing dark energy over time </w:t>
      </w:r>
      <w:r w:rsidR="00F344B8">
        <w:t>(</w:t>
      </w:r>
      <w:r w:rsidR="00F344B8" w:rsidRPr="002C006C">
        <w:rPr>
          <w:color w:val="222222"/>
          <w:shd w:val="clear" w:color="auto" w:fill="FFFFFF"/>
        </w:rPr>
        <w:t>Andrei</w:t>
      </w:r>
      <w:r w:rsidR="00F344B8">
        <w:rPr>
          <w:color w:val="222222"/>
          <w:shd w:val="clear" w:color="auto" w:fill="FFFFFF"/>
        </w:rPr>
        <w:t xml:space="preserve"> et al., 2022)</w:t>
      </w:r>
      <w:r w:rsidR="00600465">
        <w:t xml:space="preserve">. </w:t>
      </w:r>
      <w:r w:rsidR="001177F7">
        <w:t>R</w:t>
      </w:r>
      <w:r w:rsidR="00A326EE" w:rsidRPr="00757773">
        <w:t xml:space="preserve">ecent observations </w:t>
      </w:r>
      <w:r w:rsidR="00ED1996">
        <w:t>from</w:t>
      </w:r>
      <w:r w:rsidR="00A326EE" w:rsidRPr="00757773">
        <w:t xml:space="preserve"> </w:t>
      </w:r>
      <w:r w:rsidR="00757773">
        <w:t xml:space="preserve">the </w:t>
      </w:r>
      <w:r w:rsidR="00A326EE" w:rsidRPr="00757773">
        <w:t xml:space="preserve">Dark Energy Spectroscopic Instrument or DESI </w:t>
      </w:r>
      <w:r w:rsidR="001A662C">
        <w:t>may indicate that</w:t>
      </w:r>
      <w:r w:rsidR="00A326EE" w:rsidRPr="00757773">
        <w:t xml:space="preserve"> the accelerated expansion of the universe </w:t>
      </w:r>
      <w:r w:rsidR="00526196">
        <w:t>is not only evolving but may also be</w:t>
      </w:r>
      <w:r w:rsidR="00A326EE" w:rsidRPr="00757773">
        <w:t xml:space="preserve"> slowing down </w:t>
      </w:r>
      <w:r w:rsidR="00F344B8">
        <w:t>(</w:t>
      </w:r>
      <w:r w:rsidR="00F344B8" w:rsidRPr="002C006C">
        <w:rPr>
          <w:color w:val="18191A"/>
        </w:rPr>
        <w:t>Biron</w:t>
      </w:r>
      <w:r w:rsidR="00F344B8">
        <w:rPr>
          <w:color w:val="18191A"/>
        </w:rPr>
        <w:t>, 2024)</w:t>
      </w:r>
      <w:r w:rsidR="00A326EE" w:rsidRPr="00757773">
        <w:t>.</w:t>
      </w:r>
      <w:r w:rsidR="00221DA7">
        <w:t xml:space="preserve"> </w:t>
      </w:r>
    </w:p>
    <w:p w14:paraId="7135C4A3" w14:textId="77777777" w:rsidR="00B361CB" w:rsidRDefault="00B361CB" w:rsidP="00E50CFD">
      <w:pPr>
        <w:spacing w:after="20" w:line="240" w:lineRule="auto"/>
      </w:pPr>
    </w:p>
    <w:p w14:paraId="7508EFB2" w14:textId="3AE7762C" w:rsidR="00E50CFD" w:rsidRDefault="00DD5F4A" w:rsidP="00E50CFD">
      <w:pPr>
        <w:spacing w:after="20" w:line="240" w:lineRule="auto"/>
      </w:pPr>
      <w:r>
        <w:t>It is also suggested that</w:t>
      </w:r>
      <w:r w:rsidR="000A18C4">
        <w:t xml:space="preserve"> a</w:t>
      </w:r>
      <w:r w:rsidR="009326C7">
        <w:t xml:space="preserve"> varying field</w:t>
      </w:r>
      <w:r w:rsidR="004A1AF4">
        <w:t xml:space="preserve">, and more specifically, </w:t>
      </w:r>
      <w:r w:rsidR="005E5949">
        <w:t xml:space="preserve">a </w:t>
      </w:r>
      <w:r w:rsidR="002F544D">
        <w:t xml:space="preserve">possibly </w:t>
      </w:r>
      <w:r w:rsidR="00724C6C">
        <w:t>higher</w:t>
      </w:r>
      <w:r w:rsidR="004A1AF4">
        <w:t xml:space="preserve"> amount of dark energy in the early universe </w:t>
      </w:r>
      <w:r w:rsidR="00F344B8">
        <w:t>(</w:t>
      </w:r>
      <w:r w:rsidR="00F344B8" w:rsidRPr="002C006C">
        <w:rPr>
          <w:color w:val="2E414F"/>
          <w:shd w:val="clear" w:color="auto" w:fill="FFFFFF"/>
        </w:rPr>
        <w:t>Poulin</w:t>
      </w:r>
      <w:r w:rsidR="00F344B8">
        <w:rPr>
          <w:color w:val="2E414F"/>
          <w:shd w:val="clear" w:color="auto" w:fill="FFFFFF"/>
        </w:rPr>
        <w:t xml:space="preserve"> et al., 2018)</w:t>
      </w:r>
      <w:r w:rsidR="009326C7">
        <w:t xml:space="preserve"> </w:t>
      </w:r>
      <w:r w:rsidR="006A102D">
        <w:t>may</w:t>
      </w:r>
      <w:r w:rsidR="009326C7">
        <w:t xml:space="preserve"> resolve the discrepancy of the Hubble constant</w:t>
      </w:r>
      <w:r w:rsidR="00621D88">
        <w:t>,</w:t>
      </w:r>
      <w:r w:rsidR="004B50BF">
        <w:t xml:space="preserve"> known as Hubble tension </w:t>
      </w:r>
      <w:r w:rsidR="00F344B8">
        <w:t>(</w:t>
      </w:r>
      <w:r w:rsidR="00F344B8" w:rsidRPr="002C006C">
        <w:rPr>
          <w:color w:val="333333"/>
        </w:rPr>
        <w:t>Rameez</w:t>
      </w:r>
      <w:r w:rsidR="00F344B8">
        <w:rPr>
          <w:color w:val="333333"/>
        </w:rPr>
        <w:t xml:space="preserve"> &amp;</w:t>
      </w:r>
      <w:r w:rsidR="00F344B8" w:rsidRPr="002C006C">
        <w:rPr>
          <w:color w:val="333333"/>
        </w:rPr>
        <w:t xml:space="preserve"> Sarkar</w:t>
      </w:r>
      <w:r w:rsidR="00F344B8">
        <w:rPr>
          <w:color w:val="333333"/>
        </w:rPr>
        <w:t>, 2021; Hu &amp; Wang, 2023)</w:t>
      </w:r>
      <w:r w:rsidR="000A51FD">
        <w:t>,</w:t>
      </w:r>
      <w:r w:rsidR="004B50BF">
        <w:t xml:space="preserve"> where</w:t>
      </w:r>
      <w:r w:rsidR="000A51FD">
        <w:t xml:space="preserve"> </w:t>
      </w:r>
      <w:r w:rsidR="004B50BF">
        <w:t>t</w:t>
      </w:r>
      <w:r w:rsidR="004B50BF" w:rsidRPr="00FF2A09">
        <w:t xml:space="preserve">he </w:t>
      </w:r>
      <w:r w:rsidR="001927C3">
        <w:t>measurement</w:t>
      </w:r>
      <w:r w:rsidR="004B50BF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B50BF">
        <w:t xml:space="preserve"> from CMB</w:t>
      </w:r>
      <w:r w:rsidR="004B50BF" w:rsidRPr="00FF2A09">
        <w:t xml:space="preserve"> </w:t>
      </w:r>
      <w:r w:rsidR="004B50BF">
        <w:t xml:space="preserve">observations is </w:t>
      </w:r>
      <m:oMath>
        <m:r>
          <w:rPr>
            <w:rFonts w:ascii="Cambria Math" w:hAnsi="Cambria Math"/>
          </w:rPr>
          <m:t>67.4 km/s/Mpc</m:t>
        </m:r>
      </m:oMath>
      <w:r w:rsidR="004B50BF" w:rsidRPr="00FF2A09">
        <w:t xml:space="preserve"> </w:t>
      </w:r>
      <w:r w:rsidR="004B50BF">
        <w:t xml:space="preserve">compared to </w:t>
      </w:r>
      <m:oMath>
        <m:r>
          <w:rPr>
            <w:rFonts w:ascii="Cambria Math" w:hAnsi="Cambria Math"/>
          </w:rPr>
          <m:t>73.5 km/s/Mpc</m:t>
        </m:r>
      </m:oMath>
      <w:r w:rsidR="004B50BF" w:rsidRPr="00FF2A09">
        <w:t xml:space="preserve"> </w:t>
      </w:r>
      <w:r w:rsidR="004B50BF">
        <w:t>for Type Ia</w:t>
      </w:r>
      <w:r w:rsidR="000F011D">
        <w:t xml:space="preserve"> </w:t>
      </w:r>
      <w:r w:rsidR="004B50BF">
        <w:t xml:space="preserve">supernovae </w:t>
      </w:r>
      <w:r w:rsidR="00F344B8">
        <w:t>(</w:t>
      </w:r>
      <w:r w:rsidR="00F344B8" w:rsidRPr="002C006C">
        <w:rPr>
          <w:color w:val="333333"/>
        </w:rPr>
        <w:t>Rameez</w:t>
      </w:r>
      <w:r w:rsidR="00F344B8">
        <w:rPr>
          <w:color w:val="333333"/>
        </w:rPr>
        <w:t xml:space="preserve"> &amp;</w:t>
      </w:r>
      <w:r w:rsidR="00F344B8" w:rsidRPr="002C006C">
        <w:rPr>
          <w:color w:val="333333"/>
        </w:rPr>
        <w:t xml:space="preserve"> Sarkar</w:t>
      </w:r>
      <w:r w:rsidR="00F344B8">
        <w:rPr>
          <w:color w:val="333333"/>
        </w:rPr>
        <w:t>, 2021)</w:t>
      </w:r>
      <w:r w:rsidR="004B50BF">
        <w:t>.</w:t>
      </w:r>
      <w:r w:rsidR="004A1AF4">
        <w:t xml:space="preserve"> </w:t>
      </w:r>
      <w:r w:rsidR="00F872C0">
        <w:t>However,</w:t>
      </w:r>
      <w:r w:rsidR="00724C6C">
        <w:t xml:space="preserve"> </w:t>
      </w:r>
      <w:r w:rsidR="005F52C2">
        <w:t>since the</w:t>
      </w:r>
      <w:r w:rsidR="000F011D">
        <w:t xml:space="preserve"> acceleration due to the</w:t>
      </w:r>
      <w:r w:rsidR="005F52C2">
        <w:t xml:space="preserve"> interaction proposed here pertains to charged particles and not photons, </w:t>
      </w:r>
      <w:r w:rsidR="000F011D">
        <w:t xml:space="preserve">it may have a significant </w:t>
      </w:r>
      <w:r w:rsidR="005701A3">
        <w:t>impact</w:t>
      </w:r>
      <w:r w:rsidR="000F011D">
        <w:t xml:space="preserve"> </w:t>
      </w:r>
      <w:r w:rsidR="00F344B8">
        <w:t>on</w:t>
      </w:r>
      <w:r w:rsidR="000F011D">
        <w:t xml:space="preserve"> th</w:t>
      </w:r>
      <w:r w:rsidR="005701A3">
        <w:t>e</w:t>
      </w:r>
      <w:r w:rsidR="000F011D">
        <w:t xml:space="preserve"> </w:t>
      </w:r>
      <w:r w:rsidR="005701A3">
        <w:t xml:space="preserve">resolving of this </w:t>
      </w:r>
      <w:r w:rsidR="000F011D">
        <w:t>discrepancy</w:t>
      </w:r>
      <w:r w:rsidR="009A0D0D">
        <w:t>,</w:t>
      </w:r>
      <w:r w:rsidR="000F011D">
        <w:t xml:space="preserve"> as Goldstein and others </w:t>
      </w:r>
      <w:r w:rsidR="00C14796">
        <w:t xml:space="preserve">have </w:t>
      </w:r>
      <w:r w:rsidR="000F011D">
        <w:t>state</w:t>
      </w:r>
      <w:r w:rsidR="00C14796">
        <w:t>d</w:t>
      </w:r>
      <w:r w:rsidR="000F011D">
        <w:t xml:space="preserve"> that it would take substantially more than </w:t>
      </w:r>
      <w:r w:rsidR="000F011D" w:rsidRPr="00771521">
        <w:t xml:space="preserve">early dark energy to </w:t>
      </w:r>
      <w:r w:rsidR="000F011D" w:rsidRPr="00A25E5E">
        <w:t xml:space="preserve">resolve Hubble tension due to </w:t>
      </w:r>
      <w:r w:rsidR="000F011D">
        <w:t>the considerable</w:t>
      </w:r>
      <w:r w:rsidR="000F011D" w:rsidRPr="00A25E5E">
        <w:t xml:space="preserve"> </w:t>
      </w:r>
      <w:r w:rsidR="000F011D" w:rsidRPr="00A25E5E">
        <w:rPr>
          <w:color w:val="222222"/>
          <w:shd w:val="clear" w:color="auto" w:fill="FFFFFF"/>
        </w:rPr>
        <w:t xml:space="preserve">mismatch between </w:t>
      </w:r>
      <w:r w:rsidR="00521A49">
        <w:rPr>
          <w:color w:val="222222"/>
          <w:shd w:val="clear" w:color="auto" w:fill="FFFFFF"/>
        </w:rPr>
        <w:t xml:space="preserve">the </w:t>
      </w:r>
      <w:r w:rsidR="000F011D" w:rsidRPr="00A25E5E">
        <w:rPr>
          <w:color w:val="222222"/>
          <w:shd w:val="clear" w:color="auto" w:fill="FFFFFF"/>
        </w:rPr>
        <w:t>predictions and observations of a series of quasar-spectra absorption line</w:t>
      </w:r>
      <w:r w:rsidR="001F6F6A">
        <w:rPr>
          <w:color w:val="222222"/>
          <w:shd w:val="clear" w:color="auto" w:fill="FFFFFF"/>
        </w:rPr>
        <w:t>s</w:t>
      </w:r>
      <w:r w:rsidR="000F011D">
        <w:rPr>
          <w:color w:val="222222"/>
          <w:shd w:val="clear" w:color="auto" w:fill="FFFFFF"/>
        </w:rPr>
        <w:t xml:space="preserve"> </w:t>
      </w:r>
      <w:r w:rsidR="004300E0">
        <w:rPr>
          <w:color w:val="222222"/>
          <w:shd w:val="clear" w:color="auto" w:fill="FFFFFF"/>
        </w:rPr>
        <w:t>(</w:t>
      </w:r>
      <w:r w:rsidR="004300E0" w:rsidRPr="002C006C">
        <w:rPr>
          <w:color w:val="2E414F"/>
          <w:shd w:val="clear" w:color="auto" w:fill="FFFFFF"/>
        </w:rPr>
        <w:t>Goldstein et al</w:t>
      </w:r>
      <w:r w:rsidR="000F011D" w:rsidRPr="00A25E5E">
        <w:rPr>
          <w:color w:val="222222"/>
          <w:shd w:val="clear" w:color="auto" w:fill="FFFFFF"/>
        </w:rPr>
        <w:t>.</w:t>
      </w:r>
      <w:r w:rsidR="004300E0">
        <w:rPr>
          <w:color w:val="222222"/>
          <w:shd w:val="clear" w:color="auto" w:fill="FFFFFF"/>
        </w:rPr>
        <w:t>, 2023).</w:t>
      </w:r>
      <w:r w:rsidR="00E50CFD">
        <w:t xml:space="preserve"> </w:t>
      </w:r>
    </w:p>
    <w:p w14:paraId="2AACAA33" w14:textId="77777777" w:rsidR="0060188D" w:rsidRDefault="0060188D" w:rsidP="00E50CFD">
      <w:pPr>
        <w:spacing w:after="20" w:line="240" w:lineRule="auto"/>
      </w:pPr>
    </w:p>
    <w:p w14:paraId="655501E9" w14:textId="7A946D65" w:rsidR="00A6415E" w:rsidRPr="006257D8" w:rsidRDefault="00003FCA" w:rsidP="00E50CFD">
      <w:pPr>
        <w:spacing w:after="20" w:line="240" w:lineRule="auto"/>
      </w:pPr>
      <w:r w:rsidRPr="00771521">
        <w:t>In</w:t>
      </w:r>
      <w:r w:rsidR="001E54B0" w:rsidRPr="00771521">
        <w:t xml:space="preserve"> the realm of what</w:t>
      </w:r>
      <w:r w:rsidR="001E54B0" w:rsidRPr="00C37CFB">
        <w:t xml:space="preserve"> constitutes dark matter</w:t>
      </w:r>
      <w:r w:rsidR="005A27C5">
        <w:t xml:space="preserve">, </w:t>
      </w:r>
      <w:r w:rsidR="0051516B">
        <w:t xml:space="preserve">much research has been done on the possible candidate being </w:t>
      </w:r>
      <w:r w:rsidR="00F57C4D">
        <w:t>of the form</w:t>
      </w:r>
      <w:r w:rsidR="00C607E9">
        <w:t xml:space="preserve"> of</w:t>
      </w:r>
      <w:r w:rsidR="0051516B">
        <w:t xml:space="preserve"> </w:t>
      </w:r>
      <w:r w:rsidR="00530BAB">
        <w:t>atomic hydrogen</w:t>
      </w:r>
      <w:r w:rsidR="0051516B">
        <w:t xml:space="preserve"> which agrees with our result when using the quark makeup of protons to describe dark matter</w:t>
      </w:r>
      <w:r w:rsidR="008D198C">
        <w:t xml:space="preserve">, </w:t>
      </w:r>
      <w:r w:rsidR="00174BD4">
        <w:t>assuming it</w:t>
      </w:r>
      <w:r w:rsidR="00250EDE">
        <w:t xml:space="preserve"> </w:t>
      </w:r>
      <w:r w:rsidR="00AA473B">
        <w:t xml:space="preserve">can </w:t>
      </w:r>
      <w:r w:rsidR="00174BD4">
        <w:t>interact</w:t>
      </w:r>
      <w:r w:rsidR="00AE0117">
        <w:t xml:space="preserve"> exclusively</w:t>
      </w:r>
      <w:r w:rsidR="00AA473B">
        <w:t xml:space="preserve"> </w:t>
      </w:r>
      <w:r w:rsidR="00174BD4">
        <w:t>with</w:t>
      </w:r>
      <w:r w:rsidR="00250EDE">
        <w:t xml:space="preserve"> </w:t>
      </w:r>
      <w:r w:rsidR="00AA473B">
        <w:t>other dark matter</w:t>
      </w:r>
      <w:r w:rsidR="00773205">
        <w:t xml:space="preserve"> </w:t>
      </w:r>
      <w:r w:rsidR="00250EDE">
        <w:t>and</w:t>
      </w:r>
      <w:r w:rsidR="00174BD4">
        <w:t xml:space="preserve"> its corresponding vacuum field</w:t>
      </w:r>
      <w:r w:rsidR="005A27C5">
        <w:t>.</w:t>
      </w:r>
      <w:r w:rsidR="00074106" w:rsidRPr="00C37CFB">
        <w:t xml:space="preserve"> Oks </w:t>
      </w:r>
      <w:r w:rsidR="00890893" w:rsidRPr="00C37CFB">
        <w:t xml:space="preserve">and Tatum </w:t>
      </w:r>
      <w:r w:rsidR="00D37B65" w:rsidRPr="00C37CFB">
        <w:t xml:space="preserve">speak </w:t>
      </w:r>
      <w:r w:rsidR="00DE394E" w:rsidRPr="00C37CFB">
        <w:t>of a ‘second flavor’ of hydrogen atoms</w:t>
      </w:r>
      <w:r w:rsidR="00961A14">
        <w:t xml:space="preserve"> </w:t>
      </w:r>
      <w:r w:rsidR="006A0B60">
        <w:t xml:space="preserve">or </w:t>
      </w:r>
      <w:r w:rsidR="00961A14">
        <w:t>SFHA</w:t>
      </w:r>
      <w:r w:rsidR="00DE394E" w:rsidRPr="00C37CFB">
        <w:t xml:space="preserve">, </w:t>
      </w:r>
      <w:r w:rsidR="003E5B45" w:rsidRPr="00C37CFB">
        <w:t>having only ‘S-states’ that</w:t>
      </w:r>
      <w:r w:rsidR="00DE394E" w:rsidRPr="00C37CFB">
        <w:t xml:space="preserve"> </w:t>
      </w:r>
      <w:r w:rsidR="00AB4752">
        <w:t>do</w:t>
      </w:r>
      <w:r w:rsidR="00F55409">
        <w:t xml:space="preserve"> not</w:t>
      </w:r>
      <w:r w:rsidR="00DE394E" w:rsidRPr="00C37CFB">
        <w:t xml:space="preserve"> interact with electromagnetic radiation other than the hydrogen 21</w:t>
      </w:r>
      <w:r w:rsidR="00F35702">
        <w:t>-</w:t>
      </w:r>
      <w:r w:rsidR="00DE394E" w:rsidRPr="00C37CFB">
        <w:t>cm absorption line</w:t>
      </w:r>
      <w:r w:rsidR="00107862">
        <w:t xml:space="preserve"> (</w:t>
      </w:r>
      <w:r w:rsidR="00107862" w:rsidRPr="002C006C">
        <w:rPr>
          <w:color w:val="222222"/>
          <w:shd w:val="clear" w:color="auto" w:fill="FFFFFF"/>
        </w:rPr>
        <w:t>Oks</w:t>
      </w:r>
      <w:r w:rsidR="00107862">
        <w:rPr>
          <w:color w:val="222222"/>
          <w:shd w:val="clear" w:color="auto" w:fill="FFFFFF"/>
        </w:rPr>
        <w:t>, 2022; Tatum, 2020)</w:t>
      </w:r>
      <w:r w:rsidR="00DE394E" w:rsidRPr="00C37CFB">
        <w:t>.</w:t>
      </w:r>
      <w:r w:rsidR="00C37CFB" w:rsidRPr="00C37CFB">
        <w:t xml:space="preserve"> </w:t>
      </w:r>
      <w:r w:rsidR="00C37CFB" w:rsidRPr="00C37CFB">
        <w:rPr>
          <w:color w:val="222222"/>
          <w:shd w:val="clear" w:color="auto" w:fill="FFFFFF"/>
        </w:rPr>
        <w:t xml:space="preserve">McGaugh’s analysis of </w:t>
      </w:r>
      <w:r w:rsidR="00C37CFB" w:rsidRPr="00C37CFB">
        <w:rPr>
          <w:color w:val="333333"/>
        </w:rPr>
        <w:t xml:space="preserve">the </w:t>
      </w:r>
      <w:r w:rsidR="00C0557B">
        <w:rPr>
          <w:color w:val="333333"/>
        </w:rPr>
        <w:t xml:space="preserve">strength of the signal from the </w:t>
      </w:r>
      <w:r w:rsidR="00C37CFB" w:rsidRPr="00C37CFB">
        <w:rPr>
          <w:color w:val="333333"/>
        </w:rPr>
        <w:t>detection of redshifted 21 cm absorption at</w:t>
      </w:r>
      <w:r w:rsidR="00C37CFB">
        <w:rPr>
          <w:color w:val="333333"/>
        </w:rPr>
        <w:t xml:space="preserve"> </w:t>
      </w:r>
      <m:oMath>
        <m:r>
          <w:rPr>
            <w:rFonts w:ascii="Cambria Math" w:hAnsi="Cambria Math"/>
            <w:color w:val="333333"/>
          </w:rPr>
          <m:t>z≈17</m:t>
        </m:r>
      </m:oMath>
      <w:r w:rsidR="00C37CFB" w:rsidRPr="00C37CFB">
        <w:rPr>
          <w:color w:val="333333"/>
        </w:rPr>
        <w:t xml:space="preserve"> </w:t>
      </w:r>
      <w:r w:rsidR="00350370">
        <w:rPr>
          <w:color w:val="333333"/>
        </w:rPr>
        <w:t>(</w:t>
      </w:r>
      <w:r w:rsidR="00350370" w:rsidRPr="002C006C">
        <w:rPr>
          <w:color w:val="222222"/>
          <w:shd w:val="clear" w:color="auto" w:fill="FFFFFF"/>
        </w:rPr>
        <w:t>Bowman</w:t>
      </w:r>
      <w:r w:rsidR="00350370">
        <w:rPr>
          <w:color w:val="222222"/>
          <w:shd w:val="clear" w:color="auto" w:fill="FFFFFF"/>
        </w:rPr>
        <w:t xml:space="preserve"> et al., 2018)</w:t>
      </w:r>
      <w:r w:rsidR="00C37CFB">
        <w:rPr>
          <w:color w:val="333333"/>
        </w:rPr>
        <w:t xml:space="preserve"> </w:t>
      </w:r>
      <w:r w:rsidR="005A27C5">
        <w:rPr>
          <w:color w:val="333333"/>
        </w:rPr>
        <w:t xml:space="preserve">also </w:t>
      </w:r>
      <w:r w:rsidR="00C37CFB">
        <w:rPr>
          <w:color w:val="333333"/>
        </w:rPr>
        <w:t xml:space="preserve">suggests dark matter as baryonic </w:t>
      </w:r>
      <w:r w:rsidR="00350370">
        <w:rPr>
          <w:color w:val="333333"/>
        </w:rPr>
        <w:t>(McGaugh, 2018)</w:t>
      </w:r>
      <w:r w:rsidR="00C37CFB">
        <w:rPr>
          <w:color w:val="333333"/>
        </w:rPr>
        <w:t>.</w:t>
      </w:r>
      <w:r w:rsidR="001B4E24">
        <w:t xml:space="preserve"> </w:t>
      </w:r>
      <w:r w:rsidR="00A531E8">
        <w:t xml:space="preserve">Analysis </w:t>
      </w:r>
      <w:r w:rsidR="00961A14">
        <w:t>from</w:t>
      </w:r>
      <w:r w:rsidR="00A531E8" w:rsidRPr="008F26F5">
        <w:t xml:space="preserve"> atomic </w:t>
      </w:r>
      <w:r w:rsidR="008F26F5" w:rsidRPr="008F26F5">
        <w:rPr>
          <w:color w:val="222222"/>
          <w:shd w:val="clear" w:color="auto" w:fill="FFFFFF"/>
        </w:rPr>
        <w:t>experiments concerning the high-energy tail of the linear momentum distribution in the ground state of hydrogen atoms</w:t>
      </w:r>
      <w:r w:rsidR="00AD5DCE">
        <w:rPr>
          <w:color w:val="222222"/>
          <w:shd w:val="clear" w:color="auto" w:fill="FFFFFF"/>
        </w:rPr>
        <w:t xml:space="preserve"> </w:t>
      </w:r>
      <w:r w:rsidR="006F32DA">
        <w:rPr>
          <w:color w:val="222222"/>
          <w:shd w:val="clear" w:color="auto" w:fill="FFFFFF"/>
        </w:rPr>
        <w:t>(Oks, 2001)</w:t>
      </w:r>
      <w:r w:rsidR="00A531E8" w:rsidRPr="008F26F5">
        <w:t xml:space="preserve"> may</w:t>
      </w:r>
      <w:r w:rsidR="00AF2678">
        <w:t xml:space="preserve"> also </w:t>
      </w:r>
      <w:r w:rsidR="00A531E8" w:rsidRPr="008F26F5">
        <w:t xml:space="preserve">provide </w:t>
      </w:r>
      <w:r w:rsidR="00A2339E">
        <w:t xml:space="preserve">possible </w:t>
      </w:r>
      <w:r w:rsidR="00A531E8" w:rsidRPr="008F26F5">
        <w:t>experimental evidence for</w:t>
      </w:r>
      <w:r w:rsidR="008F26F5">
        <w:t xml:space="preserve"> </w:t>
      </w:r>
      <w:r w:rsidR="00961A14">
        <w:t>SFHA</w:t>
      </w:r>
      <w:r w:rsidR="002D30B6">
        <w:t xml:space="preserve"> </w:t>
      </w:r>
      <w:r w:rsidR="006F32DA">
        <w:t>(Oks, 2022)</w:t>
      </w:r>
      <w:r w:rsidR="008F26F5">
        <w:t>.</w:t>
      </w:r>
      <w:r w:rsidR="006257D8">
        <w:t xml:space="preserve"> A</w:t>
      </w:r>
      <w:r w:rsidR="00F55409">
        <w:t xml:space="preserve">nother example </w:t>
      </w:r>
      <w:r w:rsidR="000B7629">
        <w:t>from experimental analysis is that,</w:t>
      </w:r>
      <w:r w:rsidR="006257D8">
        <w:t xml:space="preserve"> due to the absence of the Stark effect in SFHA, the inclusion</w:t>
      </w:r>
      <w:r w:rsidR="00461E84">
        <w:t xml:space="preserve"> of their theoretical cross-sections</w:t>
      </w:r>
      <w:r w:rsidR="006257D8">
        <w:t xml:space="preserve"> </w:t>
      </w:r>
      <w:r w:rsidR="00461E84">
        <w:t>in</w:t>
      </w:r>
      <w:r w:rsidR="006257D8" w:rsidRPr="006257D8">
        <w:rPr>
          <w:color w:val="222222"/>
          <w:shd w:val="clear" w:color="auto" w:fill="FFFFFF"/>
        </w:rPr>
        <w:t xml:space="preserve"> the </w:t>
      </w:r>
      <w:r w:rsidR="00461E84">
        <w:rPr>
          <w:color w:val="222222"/>
          <w:shd w:val="clear" w:color="auto" w:fill="FFFFFF"/>
        </w:rPr>
        <w:t xml:space="preserve">experimental results of </w:t>
      </w:r>
      <w:r w:rsidR="006257D8" w:rsidRPr="006257D8">
        <w:rPr>
          <w:color w:val="222222"/>
          <w:shd w:val="clear" w:color="auto" w:fill="FFFFFF"/>
        </w:rPr>
        <w:t>resonant charge exchange</w:t>
      </w:r>
      <w:r w:rsidR="00510046">
        <w:rPr>
          <w:color w:val="222222"/>
          <w:shd w:val="clear" w:color="auto" w:fill="FFFFFF"/>
        </w:rPr>
        <w:t>s</w:t>
      </w:r>
      <w:r w:rsidR="006257D8" w:rsidRPr="006257D8">
        <w:rPr>
          <w:color w:val="222222"/>
          <w:shd w:val="clear" w:color="auto" w:fill="FFFFFF"/>
        </w:rPr>
        <w:t xml:space="preserve"> between hydrogen atoms and low-energy protons</w:t>
      </w:r>
      <w:r w:rsidR="007645E0">
        <w:rPr>
          <w:color w:val="222222"/>
          <w:shd w:val="clear" w:color="auto" w:fill="FFFFFF"/>
        </w:rPr>
        <w:t xml:space="preserve"> </w:t>
      </w:r>
      <w:r w:rsidR="00965A77">
        <w:rPr>
          <w:color w:val="222222"/>
          <w:shd w:val="clear" w:color="auto" w:fill="FFFFFF"/>
        </w:rPr>
        <w:t>(</w:t>
      </w:r>
      <w:proofErr w:type="spellStart"/>
      <w:r w:rsidR="00965A77" w:rsidRPr="002C006C">
        <w:rPr>
          <w:color w:val="222222"/>
          <w:shd w:val="clear" w:color="auto" w:fill="FFFFFF"/>
        </w:rPr>
        <w:t>Fite</w:t>
      </w:r>
      <w:proofErr w:type="spellEnd"/>
      <w:r w:rsidR="00965A77">
        <w:rPr>
          <w:color w:val="222222"/>
          <w:shd w:val="clear" w:color="auto" w:fill="FFFFFF"/>
        </w:rPr>
        <w:t xml:space="preserve"> et al., 1962)</w:t>
      </w:r>
      <w:r w:rsidR="006257D8">
        <w:rPr>
          <w:color w:val="222222"/>
          <w:shd w:val="clear" w:color="auto" w:fill="FFFFFF"/>
        </w:rPr>
        <w:t xml:space="preserve"> </w:t>
      </w:r>
      <w:r w:rsidR="00461E84">
        <w:rPr>
          <w:color w:val="222222"/>
          <w:shd w:val="clear" w:color="auto" w:fill="FFFFFF"/>
        </w:rPr>
        <w:t>better agrees</w:t>
      </w:r>
      <w:r w:rsidR="006257D8">
        <w:rPr>
          <w:color w:val="222222"/>
          <w:shd w:val="clear" w:color="auto" w:fill="FFFFFF"/>
        </w:rPr>
        <w:t xml:space="preserve"> with the data</w:t>
      </w:r>
      <w:r w:rsidR="00461E84">
        <w:rPr>
          <w:color w:val="222222"/>
          <w:shd w:val="clear" w:color="auto" w:fill="FFFFFF"/>
        </w:rPr>
        <w:t xml:space="preserve"> </w:t>
      </w:r>
      <w:r w:rsidR="007B5C2C">
        <w:rPr>
          <w:color w:val="222222"/>
          <w:shd w:val="clear" w:color="auto" w:fill="FFFFFF"/>
        </w:rPr>
        <w:t>as opposed</w:t>
      </w:r>
      <w:r w:rsidR="0055319E">
        <w:rPr>
          <w:color w:val="222222"/>
          <w:shd w:val="clear" w:color="auto" w:fill="FFFFFF"/>
        </w:rPr>
        <w:t xml:space="preserve"> to</w:t>
      </w:r>
      <w:r w:rsidR="00461E84">
        <w:rPr>
          <w:color w:val="222222"/>
          <w:shd w:val="clear" w:color="auto" w:fill="FFFFFF"/>
        </w:rPr>
        <w:t xml:space="preserve"> their absence</w:t>
      </w:r>
      <w:r w:rsidR="00D615A3">
        <w:rPr>
          <w:color w:val="222222"/>
          <w:shd w:val="clear" w:color="auto" w:fill="FFFFFF"/>
        </w:rPr>
        <w:t xml:space="preserve"> as </w:t>
      </w:r>
      <w:r w:rsidR="00426077">
        <w:rPr>
          <w:color w:val="222222"/>
          <w:shd w:val="clear" w:color="auto" w:fill="FFFFFF"/>
        </w:rPr>
        <w:t>demonstrated by Oks</w:t>
      </w:r>
      <w:r w:rsidR="00461E84">
        <w:rPr>
          <w:color w:val="222222"/>
          <w:shd w:val="clear" w:color="auto" w:fill="FFFFFF"/>
        </w:rPr>
        <w:t xml:space="preserve"> </w:t>
      </w:r>
      <w:r w:rsidR="006F32DA">
        <w:rPr>
          <w:color w:val="222222"/>
          <w:shd w:val="clear" w:color="auto" w:fill="FFFFFF"/>
        </w:rPr>
        <w:t>(2022)</w:t>
      </w:r>
      <w:r w:rsidR="00461E84">
        <w:rPr>
          <w:color w:val="222222"/>
          <w:shd w:val="clear" w:color="auto" w:fill="FFFFFF"/>
        </w:rPr>
        <w:t>.</w:t>
      </w:r>
      <w:r w:rsidR="00663564">
        <w:rPr>
          <w:color w:val="222222"/>
          <w:shd w:val="clear" w:color="auto" w:fill="FFFFFF"/>
        </w:rPr>
        <w:t xml:space="preserve"> </w:t>
      </w:r>
      <w:r w:rsidR="000B7629">
        <w:rPr>
          <w:color w:val="222222"/>
          <w:shd w:val="clear" w:color="auto" w:fill="FFFFFF"/>
        </w:rPr>
        <w:t>Lastly, s</w:t>
      </w:r>
      <w:r w:rsidR="00663564">
        <w:rPr>
          <w:color w:val="222222"/>
          <w:shd w:val="clear" w:color="auto" w:fill="FFFFFF"/>
        </w:rPr>
        <w:t>tudies on ultra-dense hydrogen</w:t>
      </w:r>
      <w:r w:rsidR="00A83FB7">
        <w:rPr>
          <w:color w:val="222222"/>
          <w:shd w:val="clear" w:color="auto" w:fill="FFFFFF"/>
        </w:rPr>
        <w:t>, or H(0), such as the measurement of the rotational spectra that agree well with observations of the extended red emission (ERE) suggest that H(0) is a major part of dark matter in the universe</w:t>
      </w:r>
      <w:r w:rsidR="006F32DA">
        <w:rPr>
          <w:color w:val="222222"/>
          <w:shd w:val="clear" w:color="auto" w:fill="FFFFFF"/>
        </w:rPr>
        <w:t xml:space="preserve"> (</w:t>
      </w:r>
      <w:proofErr w:type="spellStart"/>
      <w:r w:rsidR="006F32DA" w:rsidRPr="002C006C">
        <w:rPr>
          <w:color w:val="222222"/>
          <w:shd w:val="clear" w:color="auto" w:fill="FFFFFF"/>
        </w:rPr>
        <w:t>Holmlid</w:t>
      </w:r>
      <w:proofErr w:type="spellEnd"/>
      <w:r w:rsidR="006F32DA">
        <w:rPr>
          <w:color w:val="222222"/>
          <w:shd w:val="clear" w:color="auto" w:fill="FFFFFF"/>
        </w:rPr>
        <w:t>, 2019)</w:t>
      </w:r>
      <w:r w:rsidR="00A83FB7">
        <w:rPr>
          <w:color w:val="222222"/>
          <w:shd w:val="clear" w:color="auto" w:fill="FFFFFF"/>
        </w:rPr>
        <w:t>.</w:t>
      </w:r>
    </w:p>
    <w:p w14:paraId="35843649" w14:textId="77777777" w:rsidR="004A5EC0" w:rsidRPr="006257D8" w:rsidRDefault="004A5EC0" w:rsidP="00244B77">
      <w:pPr>
        <w:shd w:val="clear" w:color="auto" w:fill="FFFFFF"/>
        <w:spacing w:line="240" w:lineRule="auto"/>
        <w:textAlignment w:val="center"/>
        <w:rPr>
          <w:rFonts w:eastAsia="MS Mincho"/>
          <w:b/>
          <w:bCs/>
          <w:color w:val="000000"/>
          <w:lang w:val="en"/>
        </w:rPr>
      </w:pPr>
    </w:p>
    <w:p w14:paraId="154BC156" w14:textId="13000CF9" w:rsidR="00FC7A1B" w:rsidRPr="00FF2A09" w:rsidRDefault="006610EA" w:rsidP="00244B77">
      <w:pPr>
        <w:shd w:val="clear" w:color="auto" w:fill="FFFFFF"/>
        <w:spacing w:line="240" w:lineRule="auto"/>
        <w:textAlignment w:val="center"/>
        <w:rPr>
          <w:rFonts w:eastAsia="MS Mincho"/>
          <w:b/>
          <w:bCs/>
          <w:color w:val="000000"/>
          <w:lang w:val="en"/>
        </w:rPr>
      </w:pPr>
      <w:r>
        <w:rPr>
          <w:rFonts w:eastAsia="MS Mincho"/>
          <w:b/>
          <w:bCs/>
          <w:color w:val="000000"/>
          <w:lang w:val="en"/>
        </w:rPr>
        <w:t xml:space="preserve">5 </w:t>
      </w:r>
      <w:r w:rsidR="00DD6772" w:rsidRPr="00FF2A09">
        <w:rPr>
          <w:rFonts w:eastAsia="MS Mincho"/>
          <w:b/>
          <w:bCs/>
          <w:color w:val="000000"/>
          <w:lang w:val="en"/>
        </w:rPr>
        <w:t>References</w:t>
      </w:r>
    </w:p>
    <w:p w14:paraId="1AB0DB43" w14:textId="77777777" w:rsidR="00967005" w:rsidRDefault="00967005" w:rsidP="00244B77">
      <w:pPr>
        <w:shd w:val="clear" w:color="auto" w:fill="FFFFFF"/>
        <w:spacing w:line="240" w:lineRule="auto"/>
        <w:textAlignment w:val="center"/>
        <w:rPr>
          <w:rFonts w:eastAsia="MS Mincho"/>
          <w:b/>
          <w:bCs/>
          <w:color w:val="000000"/>
          <w:lang w:val="en"/>
        </w:rPr>
      </w:pPr>
    </w:p>
    <w:p w14:paraId="4C219D23" w14:textId="2FFD92FC" w:rsidR="000B68EF" w:rsidRPr="00EF1B6A" w:rsidRDefault="000B68EF" w:rsidP="000B68EF">
      <w:pPr>
        <w:spacing w:line="240" w:lineRule="auto"/>
        <w:rPr>
          <w:color w:val="222222"/>
          <w:shd w:val="clear" w:color="auto" w:fill="FFFFFF"/>
        </w:rPr>
      </w:pPr>
      <w:r w:rsidRPr="00EF1B6A">
        <w:rPr>
          <w:color w:val="222222"/>
          <w:shd w:val="clear" w:color="auto" w:fill="FFFFFF"/>
        </w:rPr>
        <w:lastRenderedPageBreak/>
        <w:t>Abramowicz, H., et al.: Limits on the effective quark radius from inclusive ep scattering at HERA. Physics Letters B </w:t>
      </w:r>
      <w:r w:rsidRPr="00EF1B6A">
        <w:rPr>
          <w:b/>
          <w:bCs/>
          <w:color w:val="222222"/>
          <w:shd w:val="clear" w:color="auto" w:fill="FFFFFF"/>
        </w:rPr>
        <w:t>757</w:t>
      </w:r>
      <w:r w:rsidRPr="00EF1B6A">
        <w:rPr>
          <w:color w:val="222222"/>
          <w:shd w:val="clear" w:color="auto" w:fill="FFFFFF"/>
        </w:rPr>
        <w:t xml:space="preserve"> 468-472 (2016)</w:t>
      </w:r>
    </w:p>
    <w:p w14:paraId="59198733" w14:textId="77777777" w:rsidR="000B68EF" w:rsidRPr="00EF1B6A" w:rsidRDefault="000B68EF" w:rsidP="000B68EF">
      <w:pPr>
        <w:shd w:val="clear" w:color="auto" w:fill="FFFFFF"/>
        <w:spacing w:before="30" w:line="240" w:lineRule="auto"/>
        <w:outlineLvl w:val="1"/>
        <w:rPr>
          <w:color w:val="222222"/>
          <w:shd w:val="clear" w:color="auto" w:fill="FFFFFF"/>
        </w:rPr>
      </w:pPr>
    </w:p>
    <w:p w14:paraId="59475741" w14:textId="6001BBF6" w:rsidR="000B68EF" w:rsidRPr="00EF1B6A" w:rsidRDefault="000B68EF" w:rsidP="000B68EF">
      <w:pPr>
        <w:shd w:val="clear" w:color="auto" w:fill="FFFFFF"/>
        <w:spacing w:before="30" w:line="240" w:lineRule="auto"/>
        <w:outlineLvl w:val="1"/>
        <w:rPr>
          <w:color w:val="222222"/>
          <w:shd w:val="clear" w:color="auto" w:fill="FFFFFF"/>
        </w:rPr>
      </w:pPr>
      <w:r w:rsidRPr="00EF1B6A">
        <w:rPr>
          <w:color w:val="222222"/>
          <w:shd w:val="clear" w:color="auto" w:fill="FFFFFF"/>
        </w:rPr>
        <w:t xml:space="preserve">Ade, </w:t>
      </w:r>
      <w:r w:rsidRPr="00EF1B6A">
        <w:rPr>
          <w:color w:val="333333"/>
        </w:rPr>
        <w:t>P.,</w:t>
      </w:r>
      <w:r w:rsidRPr="00EF1B6A">
        <w:rPr>
          <w:color w:val="222222"/>
          <w:shd w:val="clear" w:color="auto" w:fill="FFFFFF"/>
        </w:rPr>
        <w:t xml:space="preserve"> et al.: Planck 2015 results-xiii. cosmological parameters. Astronomy &amp; Astrophysics </w:t>
      </w:r>
      <w:r w:rsidRPr="00EF1B6A">
        <w:rPr>
          <w:b/>
          <w:bCs/>
          <w:color w:val="222222"/>
          <w:shd w:val="clear" w:color="auto" w:fill="FFFFFF"/>
        </w:rPr>
        <w:t>594,</w:t>
      </w:r>
      <w:r w:rsidRPr="00EF1B6A">
        <w:rPr>
          <w:color w:val="222222"/>
          <w:shd w:val="clear" w:color="auto" w:fill="FFFFFF"/>
        </w:rPr>
        <w:t xml:space="preserve"> A13 (2016)</w:t>
      </w:r>
    </w:p>
    <w:p w14:paraId="32533FC0" w14:textId="77777777" w:rsidR="000B68EF" w:rsidRPr="00EF1B6A" w:rsidRDefault="000B68EF" w:rsidP="000B68EF">
      <w:pPr>
        <w:spacing w:line="240" w:lineRule="auto"/>
        <w:rPr>
          <w:color w:val="1D1B1B"/>
          <w:bdr w:val="none" w:sz="0" w:space="0" w:color="auto" w:frame="1"/>
          <w:shd w:val="clear" w:color="auto" w:fill="FFFFFF"/>
        </w:rPr>
      </w:pPr>
    </w:p>
    <w:p w14:paraId="44F3AED5" w14:textId="1766DB8F" w:rsidR="000B68EF" w:rsidRPr="00EF1B6A" w:rsidRDefault="000B68EF" w:rsidP="000B68EF">
      <w:pPr>
        <w:spacing w:line="240" w:lineRule="auto"/>
        <w:rPr>
          <w:color w:val="1D1B1B"/>
          <w:bdr w:val="none" w:sz="0" w:space="0" w:color="auto" w:frame="1"/>
          <w:shd w:val="clear" w:color="auto" w:fill="FFFFFF"/>
        </w:rPr>
      </w:pPr>
      <w:r w:rsidRPr="00EF1B6A">
        <w:rPr>
          <w:color w:val="1D1B1B"/>
          <w:bdr w:val="none" w:sz="0" w:space="0" w:color="auto" w:frame="1"/>
          <w:shd w:val="clear" w:color="auto" w:fill="FFFFFF"/>
        </w:rPr>
        <w:t>Adler, R.J., Casey, B., Jacob, O.C.: Vacuum catastrophe: An elementary exposition of the cosmological constant problem. Am. J. Phys. </w:t>
      </w:r>
      <w:r w:rsidRPr="00EF1B6A">
        <w:rPr>
          <w:b/>
          <w:bCs/>
          <w:color w:val="1D1B1B"/>
          <w:bdr w:val="none" w:sz="0" w:space="0" w:color="auto" w:frame="1"/>
          <w:shd w:val="clear" w:color="auto" w:fill="FFFFFF"/>
        </w:rPr>
        <w:t>63</w:t>
      </w:r>
      <w:r w:rsidRPr="00EF1B6A">
        <w:rPr>
          <w:color w:val="1D1B1B"/>
          <w:bdr w:val="none" w:sz="0" w:space="0" w:color="auto" w:frame="1"/>
          <w:shd w:val="clear" w:color="auto" w:fill="FFFFFF"/>
        </w:rPr>
        <w:t>(7), 620–626 (1995)</w:t>
      </w:r>
    </w:p>
    <w:p w14:paraId="1C406BC6" w14:textId="77777777" w:rsidR="000B68EF" w:rsidRPr="00EF1B6A" w:rsidRDefault="000B68EF" w:rsidP="000B68EF">
      <w:pPr>
        <w:spacing w:line="240" w:lineRule="auto"/>
        <w:rPr>
          <w:color w:val="1D1B1B"/>
          <w:bdr w:val="none" w:sz="0" w:space="0" w:color="auto" w:frame="1"/>
          <w:shd w:val="clear" w:color="auto" w:fill="FFFFFF"/>
        </w:rPr>
      </w:pPr>
    </w:p>
    <w:p w14:paraId="17C8BA61" w14:textId="77777777" w:rsidR="000B68EF" w:rsidRPr="00EF1B6A" w:rsidRDefault="000B68EF" w:rsidP="000B68EF">
      <w:pPr>
        <w:shd w:val="clear" w:color="auto" w:fill="FFFFFF"/>
        <w:spacing w:line="240" w:lineRule="auto"/>
        <w:textAlignment w:val="center"/>
        <w:rPr>
          <w:color w:val="222222"/>
          <w:shd w:val="clear" w:color="auto" w:fill="FFFFFF"/>
        </w:rPr>
      </w:pPr>
      <w:r w:rsidRPr="00EF1B6A">
        <w:rPr>
          <w:color w:val="222222"/>
          <w:shd w:val="clear" w:color="auto" w:fill="FFFFFF"/>
        </w:rPr>
        <w:t>Andrei,</w:t>
      </w:r>
      <w:r w:rsidRPr="00EF1B6A">
        <w:t xml:space="preserve"> C.,</w:t>
      </w:r>
      <w:r w:rsidRPr="00EF1B6A">
        <w:rPr>
          <w:color w:val="222222"/>
          <w:shd w:val="clear" w:color="auto" w:fill="FFFFFF"/>
        </w:rPr>
        <w:t xml:space="preserve"> </w:t>
      </w:r>
      <w:proofErr w:type="spellStart"/>
      <w:r w:rsidRPr="00EF1B6A">
        <w:rPr>
          <w:color w:val="222222"/>
          <w:shd w:val="clear" w:color="auto" w:fill="FFFFFF"/>
        </w:rPr>
        <w:t>Ijjas</w:t>
      </w:r>
      <w:proofErr w:type="spellEnd"/>
      <w:r w:rsidRPr="00EF1B6A">
        <w:rPr>
          <w:color w:val="222222"/>
          <w:shd w:val="clear" w:color="auto" w:fill="FFFFFF"/>
        </w:rPr>
        <w:t>, A., Steinhardt, P.J.: Rapidly descending dark energy and the end of cosmic expansion. Proceedings of the National Academy of Sciences </w:t>
      </w:r>
      <w:r w:rsidRPr="00EF1B6A">
        <w:rPr>
          <w:b/>
          <w:bCs/>
          <w:color w:val="222222"/>
          <w:shd w:val="clear" w:color="auto" w:fill="FFFFFF"/>
        </w:rPr>
        <w:t>119</w:t>
      </w:r>
      <w:r w:rsidRPr="00EF1B6A">
        <w:rPr>
          <w:color w:val="222222"/>
          <w:shd w:val="clear" w:color="auto" w:fill="FFFFFF"/>
        </w:rPr>
        <w:t>(15) e2200539119 (2022)</w:t>
      </w:r>
    </w:p>
    <w:p w14:paraId="2AD3BB64" w14:textId="77777777" w:rsidR="000B68EF" w:rsidRPr="00EF1B6A" w:rsidRDefault="000B68EF" w:rsidP="000B68EF">
      <w:pPr>
        <w:spacing w:line="240" w:lineRule="auto"/>
        <w:rPr>
          <w:color w:val="1D1B1B"/>
          <w:bdr w:val="none" w:sz="0" w:space="0" w:color="auto" w:frame="1"/>
          <w:shd w:val="clear" w:color="auto" w:fill="FFFFFF"/>
        </w:rPr>
      </w:pPr>
    </w:p>
    <w:p w14:paraId="5A2D3F69" w14:textId="1232BE13" w:rsidR="000B68EF" w:rsidRPr="00EF1B6A" w:rsidRDefault="000B68EF" w:rsidP="000B68EF">
      <w:pPr>
        <w:spacing w:line="240" w:lineRule="auto"/>
        <w:rPr>
          <w:color w:val="222222"/>
          <w:shd w:val="clear" w:color="auto" w:fill="FFFFFF"/>
        </w:rPr>
      </w:pPr>
      <w:r w:rsidRPr="00EF1B6A">
        <w:rPr>
          <w:color w:val="222222"/>
          <w:shd w:val="clear" w:color="auto" w:fill="FFFFFF"/>
        </w:rPr>
        <w:t xml:space="preserve">Avsajanishvili, O. 2019, Cosmological models of dark energy: theory and observations. https://arxiv.org/abs/1909.00366. </w:t>
      </w:r>
      <w:r w:rsidRPr="00EF1B6A">
        <w:t>Cited May 11, 2024</w:t>
      </w:r>
      <w:r w:rsidRPr="00EF1B6A">
        <w:rPr>
          <w:color w:val="222222"/>
          <w:shd w:val="clear" w:color="auto" w:fill="FFFFFF"/>
        </w:rPr>
        <w:t>.</w:t>
      </w:r>
    </w:p>
    <w:p w14:paraId="685B036E" w14:textId="77777777" w:rsidR="000B68EF" w:rsidRPr="00EF1B6A" w:rsidRDefault="000B68EF" w:rsidP="000B68EF">
      <w:pPr>
        <w:autoSpaceDE w:val="0"/>
        <w:autoSpaceDN w:val="0"/>
        <w:adjustRightInd w:val="0"/>
        <w:spacing w:line="240" w:lineRule="auto"/>
      </w:pPr>
    </w:p>
    <w:p w14:paraId="003FCE56" w14:textId="3D94C35B" w:rsidR="000B68EF" w:rsidRPr="00EF1B6A" w:rsidRDefault="000B68EF" w:rsidP="000B68EF">
      <w:pPr>
        <w:autoSpaceDE w:val="0"/>
        <w:autoSpaceDN w:val="0"/>
        <w:adjustRightInd w:val="0"/>
        <w:spacing w:line="240" w:lineRule="auto"/>
        <w:rPr>
          <w:color w:val="18191A"/>
        </w:rPr>
      </w:pPr>
      <w:r w:rsidRPr="00EF1B6A">
        <w:rPr>
          <w:color w:val="18191A"/>
        </w:rPr>
        <w:t>Barboza, E.M., Alcaniz, J.S.: A parametric model for dark energy. Physics Letters B </w:t>
      </w:r>
      <w:r w:rsidRPr="00EF1B6A">
        <w:rPr>
          <w:b/>
          <w:bCs/>
          <w:color w:val="18191A"/>
        </w:rPr>
        <w:t>666</w:t>
      </w:r>
      <w:r w:rsidRPr="00EF1B6A">
        <w:rPr>
          <w:color w:val="18191A"/>
        </w:rPr>
        <w:t>(5) 415–419 (2008)</w:t>
      </w:r>
    </w:p>
    <w:p w14:paraId="49418EA1" w14:textId="77777777" w:rsidR="000B68EF" w:rsidRPr="00EF1B6A" w:rsidRDefault="000B68EF" w:rsidP="000B68EF">
      <w:pPr>
        <w:autoSpaceDE w:val="0"/>
        <w:autoSpaceDN w:val="0"/>
        <w:adjustRightInd w:val="0"/>
        <w:spacing w:line="240" w:lineRule="auto"/>
        <w:rPr>
          <w:color w:val="18191A"/>
        </w:rPr>
      </w:pPr>
    </w:p>
    <w:p w14:paraId="68467E0E" w14:textId="192D511E" w:rsidR="000B68EF" w:rsidRPr="00EF1B6A" w:rsidRDefault="000B68EF" w:rsidP="000B68EF">
      <w:pPr>
        <w:autoSpaceDE w:val="0"/>
        <w:autoSpaceDN w:val="0"/>
        <w:adjustRightInd w:val="0"/>
        <w:spacing w:line="240" w:lineRule="auto"/>
      </w:pPr>
      <w:r w:rsidRPr="00EF1B6A">
        <w:rPr>
          <w:color w:val="18191A"/>
        </w:rPr>
        <w:t>Biron, L. 2024, in: </w:t>
      </w:r>
      <w:r w:rsidRPr="00EF1B6A">
        <w:t>First Results from DESI Make the Most Precise Measurement of Our Expanding Universe</w:t>
      </w:r>
      <w:r w:rsidRPr="00EF1B6A">
        <w:rPr>
          <w:color w:val="18191A"/>
        </w:rPr>
        <w:t>. </w:t>
      </w:r>
      <w:r w:rsidRPr="00EF1B6A">
        <w:t>Lawrence Berkeley National Laboratory. https://newscenter.lbl.gov/2024/04/04/desi-first-results-make-most-precise-measurement-of-expanding-universe. Cited May 7, 2024.</w:t>
      </w:r>
    </w:p>
    <w:p w14:paraId="52A6903E" w14:textId="77777777" w:rsidR="000B68EF" w:rsidRPr="00EF1B6A" w:rsidRDefault="000B68EF" w:rsidP="000B68EF">
      <w:pPr>
        <w:autoSpaceDE w:val="0"/>
        <w:autoSpaceDN w:val="0"/>
        <w:adjustRightInd w:val="0"/>
        <w:spacing w:line="240" w:lineRule="auto"/>
      </w:pPr>
    </w:p>
    <w:p w14:paraId="07BA6F4A" w14:textId="01EF5A03" w:rsidR="000B68EF" w:rsidRPr="00EF1B6A" w:rsidRDefault="000B68EF" w:rsidP="000B68EF">
      <w:pPr>
        <w:shd w:val="clear" w:color="auto" w:fill="FFFFFF"/>
        <w:spacing w:line="240" w:lineRule="auto"/>
        <w:textAlignment w:val="center"/>
        <w:rPr>
          <w:color w:val="222222"/>
          <w:shd w:val="clear" w:color="auto" w:fill="FFFFFF"/>
        </w:rPr>
      </w:pPr>
      <w:r w:rsidRPr="00EF1B6A">
        <w:rPr>
          <w:color w:val="222222"/>
          <w:shd w:val="clear" w:color="auto" w:fill="FFFFFF"/>
        </w:rPr>
        <w:t xml:space="preserve">Bowman, J.D., Rogers, A.E.E., Monsalve, R., </w:t>
      </w:r>
      <w:proofErr w:type="spellStart"/>
      <w:r w:rsidRPr="00EF1B6A">
        <w:rPr>
          <w:color w:val="222222"/>
          <w:shd w:val="clear" w:color="auto" w:fill="FFFFFF"/>
        </w:rPr>
        <w:t>Mozdzen</w:t>
      </w:r>
      <w:proofErr w:type="spellEnd"/>
      <w:r w:rsidRPr="00EF1B6A">
        <w:rPr>
          <w:color w:val="222222"/>
          <w:shd w:val="clear" w:color="auto" w:fill="FFFFFF"/>
        </w:rPr>
        <w:t xml:space="preserve">, T., Mahesh, N.: An absorption profile </w:t>
      </w:r>
      <w:proofErr w:type="spellStart"/>
      <w:r w:rsidRPr="00EF1B6A">
        <w:rPr>
          <w:color w:val="222222"/>
          <w:shd w:val="clear" w:color="auto" w:fill="FFFFFF"/>
        </w:rPr>
        <w:t>centred</w:t>
      </w:r>
      <w:proofErr w:type="spellEnd"/>
      <w:r w:rsidRPr="00EF1B6A">
        <w:rPr>
          <w:color w:val="222222"/>
          <w:shd w:val="clear" w:color="auto" w:fill="FFFFFF"/>
        </w:rPr>
        <w:t xml:space="preserve"> at 78 megahertz in the sky-averaged spectrum. </w:t>
      </w:r>
      <w:r w:rsidRPr="00EF1B6A">
        <w:rPr>
          <w:rStyle w:val="html-italic"/>
          <w:color w:val="222222"/>
          <w:shd w:val="clear" w:color="auto" w:fill="FFFFFF"/>
        </w:rPr>
        <w:t>Nature</w:t>
      </w:r>
      <w:r w:rsidRPr="00EF1B6A">
        <w:rPr>
          <w:color w:val="222222"/>
          <w:shd w:val="clear" w:color="auto" w:fill="FFFFFF"/>
        </w:rPr>
        <w:t> </w:t>
      </w:r>
      <w:r w:rsidRPr="00EF1B6A">
        <w:rPr>
          <w:rStyle w:val="html-italic"/>
          <w:b/>
          <w:bCs/>
          <w:color w:val="222222"/>
          <w:shd w:val="clear" w:color="auto" w:fill="FFFFFF"/>
        </w:rPr>
        <w:t>555</w:t>
      </w:r>
      <w:r w:rsidRPr="00EF1B6A">
        <w:rPr>
          <w:color w:val="222222"/>
          <w:shd w:val="clear" w:color="auto" w:fill="FFFFFF"/>
        </w:rPr>
        <w:t xml:space="preserve"> 67–70 (2018)</w:t>
      </w:r>
    </w:p>
    <w:p w14:paraId="2E25EE9D" w14:textId="77777777" w:rsidR="000B68EF" w:rsidRPr="00EF1B6A" w:rsidRDefault="000B68EF" w:rsidP="000B68EF">
      <w:pPr>
        <w:autoSpaceDE w:val="0"/>
        <w:autoSpaceDN w:val="0"/>
        <w:adjustRightInd w:val="0"/>
        <w:spacing w:line="240" w:lineRule="auto"/>
      </w:pPr>
    </w:p>
    <w:p w14:paraId="77529CC8" w14:textId="2C8C24A7" w:rsidR="000B68EF" w:rsidRPr="00EF1B6A" w:rsidRDefault="000B68EF" w:rsidP="000B68EF">
      <w:pPr>
        <w:autoSpaceDE w:val="0"/>
        <w:autoSpaceDN w:val="0"/>
        <w:adjustRightInd w:val="0"/>
        <w:spacing w:line="240" w:lineRule="auto"/>
      </w:pPr>
      <w:r w:rsidRPr="00EF1B6A">
        <w:t>Carroll, S.</w:t>
      </w:r>
      <w:r w:rsidRPr="00EF1B6A">
        <w:rPr>
          <w:color w:val="18191A"/>
        </w:rPr>
        <w:t>: </w:t>
      </w:r>
      <w:r w:rsidRPr="00EF1B6A">
        <w:t>The cosmological constant</w:t>
      </w:r>
      <w:r w:rsidRPr="00EF1B6A">
        <w:rPr>
          <w:color w:val="18191A"/>
        </w:rPr>
        <w:t>. Living Reviews in Relativity </w:t>
      </w:r>
      <w:r w:rsidRPr="00EF1B6A">
        <w:rPr>
          <w:b/>
          <w:bCs/>
          <w:color w:val="18191A"/>
        </w:rPr>
        <w:t>4</w:t>
      </w:r>
      <w:r w:rsidRPr="00EF1B6A">
        <w:rPr>
          <w:color w:val="18191A"/>
        </w:rPr>
        <w:t>(1) (2001)</w:t>
      </w:r>
    </w:p>
    <w:p w14:paraId="4A026772" w14:textId="77777777" w:rsidR="000B68EF" w:rsidRPr="00EF1B6A" w:rsidRDefault="000B68EF" w:rsidP="00244B77">
      <w:pPr>
        <w:shd w:val="clear" w:color="auto" w:fill="FFFFFF"/>
        <w:spacing w:line="240" w:lineRule="auto"/>
        <w:textAlignment w:val="center"/>
        <w:rPr>
          <w:rFonts w:eastAsia="MS Mincho"/>
          <w:b/>
          <w:bCs/>
          <w:color w:val="000000"/>
          <w:lang w:val="en"/>
        </w:rPr>
      </w:pPr>
    </w:p>
    <w:p w14:paraId="033EB376" w14:textId="0E8557F6" w:rsidR="000B68EF" w:rsidRPr="00EF1B6A" w:rsidRDefault="000B68EF" w:rsidP="000B68EF">
      <w:pPr>
        <w:autoSpaceDE w:val="0"/>
        <w:autoSpaceDN w:val="0"/>
        <w:adjustRightInd w:val="0"/>
        <w:spacing w:line="240" w:lineRule="auto"/>
        <w:rPr>
          <w:color w:val="2D2E30"/>
        </w:rPr>
      </w:pPr>
      <w:r w:rsidRPr="00EF1B6A">
        <w:rPr>
          <w:color w:val="2D2E30"/>
        </w:rPr>
        <w:t xml:space="preserve">Dikshit, B.: Quantum Mechanical Explanation for Dark Energy, Cosmic Coincidence, Flatness, Age, and Size of the Universe. Open Astronomy </w:t>
      </w:r>
      <w:r w:rsidRPr="00EF1B6A">
        <w:rPr>
          <w:b/>
          <w:bCs/>
          <w:color w:val="2D2E30"/>
        </w:rPr>
        <w:t>28</w:t>
      </w:r>
      <w:r w:rsidRPr="00EF1B6A">
        <w:rPr>
          <w:color w:val="2D2E30"/>
        </w:rPr>
        <w:t>(1) 220-227 (2019)</w:t>
      </w:r>
    </w:p>
    <w:p w14:paraId="539FB6CC" w14:textId="77777777" w:rsidR="000B68EF" w:rsidRPr="00EF1B6A" w:rsidRDefault="000B68EF" w:rsidP="000B68EF">
      <w:pPr>
        <w:autoSpaceDE w:val="0"/>
        <w:autoSpaceDN w:val="0"/>
        <w:adjustRightInd w:val="0"/>
        <w:spacing w:line="240" w:lineRule="auto"/>
        <w:rPr>
          <w:color w:val="2D2E30"/>
        </w:rPr>
      </w:pPr>
    </w:p>
    <w:p w14:paraId="3D64D636" w14:textId="77777777" w:rsidR="000B68EF" w:rsidRPr="00EF1B6A" w:rsidRDefault="000B68EF" w:rsidP="000B68EF">
      <w:pPr>
        <w:shd w:val="clear" w:color="auto" w:fill="FFFFFF"/>
        <w:spacing w:line="240" w:lineRule="auto"/>
        <w:textAlignment w:val="center"/>
        <w:rPr>
          <w:color w:val="222222"/>
          <w:shd w:val="clear" w:color="auto" w:fill="FFFFFF"/>
        </w:rPr>
      </w:pPr>
      <w:proofErr w:type="spellStart"/>
      <w:r w:rsidRPr="00EF1B6A">
        <w:rPr>
          <w:color w:val="222222"/>
          <w:shd w:val="clear" w:color="auto" w:fill="FFFFFF"/>
        </w:rPr>
        <w:t>Fite</w:t>
      </w:r>
      <w:proofErr w:type="spellEnd"/>
      <w:r w:rsidRPr="00EF1B6A">
        <w:rPr>
          <w:color w:val="222222"/>
          <w:shd w:val="clear" w:color="auto" w:fill="FFFFFF"/>
        </w:rPr>
        <w:t xml:space="preserve">, W.L., Smith, A.C.H., </w:t>
      </w:r>
      <w:proofErr w:type="spellStart"/>
      <w:r w:rsidRPr="00EF1B6A">
        <w:rPr>
          <w:color w:val="222222"/>
          <w:shd w:val="clear" w:color="auto" w:fill="FFFFFF"/>
        </w:rPr>
        <w:t>Stebbings</w:t>
      </w:r>
      <w:proofErr w:type="spellEnd"/>
      <w:r w:rsidRPr="00EF1B6A">
        <w:rPr>
          <w:color w:val="222222"/>
          <w:shd w:val="clear" w:color="auto" w:fill="FFFFFF"/>
        </w:rPr>
        <w:t>, R.F.: Charge transfer in collisions involving symmetric and asymmetric resonance. </w:t>
      </w:r>
      <w:r w:rsidRPr="00EF1B6A">
        <w:rPr>
          <w:color w:val="333132"/>
          <w:shd w:val="clear" w:color="auto" w:fill="FFFFFF"/>
        </w:rPr>
        <w:t xml:space="preserve">Proc. R. Soc. Lond. </w:t>
      </w:r>
      <w:r w:rsidRPr="00EF1B6A">
        <w:rPr>
          <w:rStyle w:val="html-italic"/>
          <w:color w:val="222222"/>
          <w:shd w:val="clear" w:color="auto" w:fill="FFFFFF"/>
        </w:rPr>
        <w:t xml:space="preserve">A </w:t>
      </w:r>
      <w:r w:rsidRPr="00EF1B6A">
        <w:rPr>
          <w:rStyle w:val="html-italic"/>
          <w:b/>
          <w:bCs/>
          <w:color w:val="222222"/>
          <w:shd w:val="clear" w:color="auto" w:fill="FFFFFF"/>
        </w:rPr>
        <w:t>268</w:t>
      </w:r>
      <w:r w:rsidRPr="00EF1B6A">
        <w:rPr>
          <w:color w:val="222222"/>
          <w:shd w:val="clear" w:color="auto" w:fill="FFFFFF"/>
        </w:rPr>
        <w:t xml:space="preserve"> 527–536 (1962)</w:t>
      </w:r>
    </w:p>
    <w:p w14:paraId="467148BE" w14:textId="77777777" w:rsidR="000B68EF" w:rsidRPr="00EF1B6A" w:rsidRDefault="000B68EF" w:rsidP="000B68EF">
      <w:pPr>
        <w:shd w:val="clear" w:color="auto" w:fill="FFFFFF"/>
        <w:spacing w:line="240" w:lineRule="auto"/>
        <w:textAlignment w:val="center"/>
        <w:rPr>
          <w:color w:val="222222"/>
          <w:shd w:val="clear" w:color="auto" w:fill="FFFFFF"/>
        </w:rPr>
      </w:pPr>
    </w:p>
    <w:p w14:paraId="41CFE07A" w14:textId="1BCE79CF" w:rsidR="000B68EF" w:rsidRPr="00EF1B6A" w:rsidRDefault="000B68EF" w:rsidP="000B68EF">
      <w:r w:rsidRPr="00EF1B6A">
        <w:rPr>
          <w:color w:val="2E414F"/>
          <w:shd w:val="clear" w:color="auto" w:fill="FFFFFF"/>
        </w:rPr>
        <w:t>Goldstein,</w:t>
      </w:r>
      <w:r w:rsidRPr="00EF1B6A">
        <w:t xml:space="preserve"> S.,</w:t>
      </w:r>
      <w:r w:rsidRPr="00EF1B6A">
        <w:rPr>
          <w:color w:val="2E414F"/>
          <w:shd w:val="clear" w:color="auto" w:fill="FFFFFF"/>
        </w:rPr>
        <w:t xml:space="preserve"> et al.: Canonical Hubble-Tension-Resolving Early Dark Energy Cosmologies Are Inconsistent with the Lyman-α Forest. </w:t>
      </w:r>
      <w:r w:rsidRPr="00EF1B6A">
        <w:rPr>
          <w:rStyle w:val="Emphasis"/>
          <w:i w:val="0"/>
          <w:iCs w:val="0"/>
          <w:color w:val="2E414F"/>
        </w:rPr>
        <w:t>Physical review letters</w:t>
      </w:r>
      <w:r w:rsidRPr="00EF1B6A">
        <w:rPr>
          <w:color w:val="2E414F"/>
          <w:shd w:val="clear" w:color="auto" w:fill="FFFFFF"/>
        </w:rPr>
        <w:t> </w:t>
      </w:r>
      <w:r w:rsidRPr="00EF1B6A">
        <w:rPr>
          <w:b/>
          <w:bCs/>
          <w:color w:val="2E414F"/>
          <w:shd w:val="clear" w:color="auto" w:fill="FFFFFF"/>
        </w:rPr>
        <w:t>131</w:t>
      </w:r>
      <w:r w:rsidRPr="00EF1B6A">
        <w:rPr>
          <w:color w:val="2E414F"/>
          <w:shd w:val="clear" w:color="auto" w:fill="FFFFFF"/>
        </w:rPr>
        <w:t>(20) 201001 (2023)</w:t>
      </w:r>
    </w:p>
    <w:p w14:paraId="10BD12D3" w14:textId="77777777" w:rsidR="000B68EF" w:rsidRPr="00EF1B6A" w:rsidRDefault="000B68EF" w:rsidP="000B68EF">
      <w:pPr>
        <w:autoSpaceDE w:val="0"/>
        <w:autoSpaceDN w:val="0"/>
        <w:adjustRightInd w:val="0"/>
        <w:spacing w:line="240" w:lineRule="auto"/>
        <w:rPr>
          <w:color w:val="2D2E30"/>
        </w:rPr>
      </w:pPr>
    </w:p>
    <w:p w14:paraId="20753A47" w14:textId="77777777" w:rsidR="000B68EF" w:rsidRPr="00EF1B6A" w:rsidRDefault="000B68EF" w:rsidP="000B68EF">
      <w:pPr>
        <w:shd w:val="clear" w:color="auto" w:fill="FFFFFF"/>
        <w:spacing w:line="240" w:lineRule="auto"/>
        <w:textAlignment w:val="center"/>
        <w:rPr>
          <w:color w:val="222222"/>
          <w:shd w:val="clear" w:color="auto" w:fill="FFFFFF"/>
        </w:rPr>
      </w:pPr>
      <w:proofErr w:type="spellStart"/>
      <w:r w:rsidRPr="00EF1B6A">
        <w:rPr>
          <w:color w:val="222222"/>
          <w:shd w:val="clear" w:color="auto" w:fill="FFFFFF"/>
        </w:rPr>
        <w:t>Holmlid</w:t>
      </w:r>
      <w:proofErr w:type="spellEnd"/>
      <w:r w:rsidRPr="00EF1B6A">
        <w:rPr>
          <w:color w:val="222222"/>
          <w:shd w:val="clear" w:color="auto" w:fill="FFFFFF"/>
        </w:rPr>
        <w:t>, L.: Ultra-dense hydrogen H(0) as dark matter in the universe: new possibilities for the cosmological red-shift and the cosmic microwave background radiation. </w:t>
      </w:r>
      <w:proofErr w:type="spellStart"/>
      <w:r w:rsidRPr="00EF1B6A">
        <w:rPr>
          <w:color w:val="222222"/>
          <w:shd w:val="clear" w:color="auto" w:fill="FFFFFF"/>
        </w:rPr>
        <w:t>Astrophys</w:t>
      </w:r>
      <w:proofErr w:type="spellEnd"/>
      <w:r w:rsidRPr="00EF1B6A">
        <w:rPr>
          <w:color w:val="222222"/>
          <w:shd w:val="clear" w:color="auto" w:fill="FFFFFF"/>
        </w:rPr>
        <w:t xml:space="preserve"> Space Sci. </w:t>
      </w:r>
      <w:r w:rsidRPr="00EF1B6A">
        <w:rPr>
          <w:b/>
          <w:bCs/>
          <w:color w:val="222222"/>
          <w:shd w:val="clear" w:color="auto" w:fill="FFFFFF"/>
        </w:rPr>
        <w:t>364</w:t>
      </w:r>
      <w:r w:rsidRPr="00EF1B6A">
        <w:rPr>
          <w:color w:val="222222"/>
          <w:shd w:val="clear" w:color="auto" w:fill="FFFFFF"/>
        </w:rPr>
        <w:t xml:space="preserve"> 141 (2019)</w:t>
      </w:r>
    </w:p>
    <w:p w14:paraId="4E1BED8E" w14:textId="77777777" w:rsidR="000B68EF" w:rsidRPr="00EF1B6A" w:rsidRDefault="000B68EF" w:rsidP="000B68EF">
      <w:pPr>
        <w:autoSpaceDE w:val="0"/>
        <w:autoSpaceDN w:val="0"/>
        <w:adjustRightInd w:val="0"/>
        <w:spacing w:line="240" w:lineRule="auto"/>
        <w:rPr>
          <w:color w:val="2D2E30"/>
        </w:rPr>
      </w:pPr>
    </w:p>
    <w:p w14:paraId="373FCDB9" w14:textId="697A0349" w:rsidR="000B68EF" w:rsidRPr="00EF1B6A" w:rsidRDefault="000B68EF" w:rsidP="000B68EF">
      <w:r w:rsidRPr="00EF1B6A">
        <w:rPr>
          <w:color w:val="222222"/>
          <w:shd w:val="clear" w:color="auto" w:fill="FFFFFF"/>
        </w:rPr>
        <w:t>Hu, J-P., Wang, F-Y.: Hubble Tension: The Evidence of New Physics. </w:t>
      </w:r>
      <w:r w:rsidRPr="00EF1B6A">
        <w:rPr>
          <w:rStyle w:val="Emphasis"/>
          <w:i w:val="0"/>
          <w:iCs w:val="0"/>
          <w:color w:val="222222"/>
          <w:shd w:val="clear" w:color="auto" w:fill="FFFFFF"/>
        </w:rPr>
        <w:t>Universe</w:t>
      </w:r>
      <w:r w:rsidRPr="00EF1B6A">
        <w:rPr>
          <w:color w:val="222222"/>
          <w:shd w:val="clear" w:color="auto" w:fill="FFFFFF"/>
        </w:rPr>
        <w:t xml:space="preserve"> </w:t>
      </w:r>
      <w:r w:rsidRPr="00EF1B6A">
        <w:rPr>
          <w:b/>
          <w:bCs/>
          <w:color w:val="222222"/>
          <w:shd w:val="clear" w:color="auto" w:fill="FFFFFF"/>
        </w:rPr>
        <w:t>9</w:t>
      </w:r>
      <w:r w:rsidRPr="00EF1B6A">
        <w:rPr>
          <w:color w:val="222222"/>
          <w:shd w:val="clear" w:color="auto" w:fill="FFFFFF"/>
        </w:rPr>
        <w:t>(2) 94 (2023)</w:t>
      </w:r>
    </w:p>
    <w:p w14:paraId="1867A97E" w14:textId="77777777" w:rsidR="000B68EF" w:rsidRPr="00EF1B6A" w:rsidRDefault="000B68EF" w:rsidP="000B68EF">
      <w:pPr>
        <w:autoSpaceDE w:val="0"/>
        <w:autoSpaceDN w:val="0"/>
        <w:adjustRightInd w:val="0"/>
        <w:spacing w:line="240" w:lineRule="auto"/>
        <w:rPr>
          <w:color w:val="2D2E30"/>
        </w:rPr>
      </w:pPr>
    </w:p>
    <w:p w14:paraId="6F71486D" w14:textId="0E9EBDEA" w:rsidR="000B68EF" w:rsidRPr="00EF1B6A" w:rsidRDefault="000B68EF" w:rsidP="000B68EF">
      <w:pPr>
        <w:autoSpaceDE w:val="0"/>
        <w:autoSpaceDN w:val="0"/>
        <w:adjustRightInd w:val="0"/>
        <w:spacing w:line="240" w:lineRule="auto"/>
        <w:rPr>
          <w:color w:val="1A1A1A"/>
        </w:rPr>
      </w:pPr>
      <w:r w:rsidRPr="00EF1B6A">
        <w:rPr>
          <w:color w:val="1A1A1A"/>
        </w:rPr>
        <w:t>Jassal, H.K., Bagla, J.S.: Understanding the origin of CMB constraints on Dark Energy. Monthly Notices of the Royal Astronomical Society </w:t>
      </w:r>
      <w:r w:rsidRPr="00EF1B6A">
        <w:rPr>
          <w:b/>
          <w:bCs/>
          <w:color w:val="1A1A1A"/>
        </w:rPr>
        <w:t>405</w:t>
      </w:r>
      <w:r w:rsidRPr="00EF1B6A">
        <w:rPr>
          <w:color w:val="1A1A1A"/>
        </w:rPr>
        <w:t>(4) 2639–2650 (2010)</w:t>
      </w:r>
    </w:p>
    <w:p w14:paraId="0C797C81" w14:textId="77777777" w:rsidR="000B68EF" w:rsidRPr="00EF1B6A" w:rsidRDefault="000B68EF" w:rsidP="000B68EF">
      <w:pPr>
        <w:autoSpaceDE w:val="0"/>
        <w:autoSpaceDN w:val="0"/>
        <w:adjustRightInd w:val="0"/>
        <w:spacing w:line="240" w:lineRule="auto"/>
        <w:rPr>
          <w:color w:val="1A1A1A"/>
        </w:rPr>
      </w:pPr>
    </w:p>
    <w:p w14:paraId="32BA65F6" w14:textId="77777777" w:rsidR="000B68EF" w:rsidRPr="00EF1B6A" w:rsidRDefault="000B68EF" w:rsidP="000B68EF">
      <w:pPr>
        <w:shd w:val="clear" w:color="auto" w:fill="FFFFFF"/>
        <w:spacing w:line="240" w:lineRule="auto"/>
        <w:textAlignment w:val="center"/>
        <w:rPr>
          <w:color w:val="222222"/>
          <w:shd w:val="clear" w:color="auto" w:fill="FFFFFF"/>
        </w:rPr>
      </w:pPr>
      <w:r w:rsidRPr="00EF1B6A">
        <w:rPr>
          <w:color w:val="222222"/>
          <w:shd w:val="clear" w:color="auto" w:fill="FFFFFF"/>
        </w:rPr>
        <w:t>McGaugh, S.S.: Strong hydrogen absorption at cosmic dawn: The signature of a baryonic universe. </w:t>
      </w:r>
      <w:r w:rsidRPr="00EF1B6A">
        <w:rPr>
          <w:rStyle w:val="html-italic"/>
          <w:color w:val="222222"/>
          <w:shd w:val="clear" w:color="auto" w:fill="FFFFFF"/>
        </w:rPr>
        <w:t>Res. Notes AAS</w:t>
      </w:r>
      <w:r w:rsidRPr="00EF1B6A">
        <w:rPr>
          <w:color w:val="222222"/>
          <w:shd w:val="clear" w:color="auto" w:fill="FFFFFF"/>
        </w:rPr>
        <w:t xml:space="preserve"> </w:t>
      </w:r>
      <w:r w:rsidRPr="00EF1B6A">
        <w:rPr>
          <w:b/>
          <w:bCs/>
          <w:color w:val="222222"/>
          <w:shd w:val="clear" w:color="auto" w:fill="FFFFFF"/>
        </w:rPr>
        <w:t>2</w:t>
      </w:r>
      <w:r w:rsidRPr="00EF1B6A">
        <w:rPr>
          <w:color w:val="222222"/>
          <w:shd w:val="clear" w:color="auto" w:fill="FFFFFF"/>
        </w:rPr>
        <w:t xml:space="preserve"> 37 (2018)</w:t>
      </w:r>
    </w:p>
    <w:p w14:paraId="148AFA8B" w14:textId="77777777" w:rsidR="000B68EF" w:rsidRPr="00EF1B6A" w:rsidRDefault="000B68EF" w:rsidP="000B68EF">
      <w:pPr>
        <w:autoSpaceDE w:val="0"/>
        <w:autoSpaceDN w:val="0"/>
        <w:adjustRightInd w:val="0"/>
        <w:spacing w:line="240" w:lineRule="auto"/>
        <w:rPr>
          <w:color w:val="1A1A1A"/>
        </w:rPr>
      </w:pPr>
    </w:p>
    <w:p w14:paraId="5818FCAF" w14:textId="77777777" w:rsidR="000B68EF" w:rsidRPr="00EF1B6A" w:rsidRDefault="000B68EF" w:rsidP="000B68EF">
      <w:pPr>
        <w:shd w:val="clear" w:color="auto" w:fill="FFFFFF"/>
        <w:spacing w:line="240" w:lineRule="auto"/>
        <w:textAlignment w:val="center"/>
        <w:rPr>
          <w:color w:val="222222"/>
          <w:shd w:val="clear" w:color="auto" w:fill="FFFFFF"/>
        </w:rPr>
      </w:pPr>
      <w:r w:rsidRPr="00EF1B6A">
        <w:rPr>
          <w:color w:val="222222"/>
          <w:shd w:val="clear" w:color="auto" w:fill="FFFFFF"/>
        </w:rPr>
        <w:t>Oks, E., Distinctive Features of Charge Exchange Involving the Second Flavor of Hydrogen Atoms—The Candidates for Dark Matter. </w:t>
      </w:r>
      <w:r w:rsidRPr="00EF1B6A">
        <w:rPr>
          <w:rStyle w:val="Emphasis"/>
          <w:i w:val="0"/>
          <w:iCs w:val="0"/>
          <w:color w:val="222222"/>
          <w:shd w:val="clear" w:color="auto" w:fill="FFFFFF"/>
        </w:rPr>
        <w:t>Physics</w:t>
      </w:r>
      <w:r w:rsidRPr="00EF1B6A">
        <w:rPr>
          <w:i/>
          <w:iCs/>
          <w:color w:val="222222"/>
          <w:shd w:val="clear" w:color="auto" w:fill="FFFFFF"/>
        </w:rPr>
        <w:t> </w:t>
      </w:r>
      <w:r w:rsidRPr="00EF1B6A">
        <w:rPr>
          <w:color w:val="222222"/>
          <w:shd w:val="clear" w:color="auto" w:fill="FFFFFF"/>
        </w:rPr>
        <w:t>2022, </w:t>
      </w:r>
      <w:r w:rsidRPr="00EF1B6A">
        <w:rPr>
          <w:rStyle w:val="Emphasis"/>
          <w:b/>
          <w:bCs/>
          <w:i w:val="0"/>
          <w:iCs w:val="0"/>
          <w:color w:val="222222"/>
          <w:shd w:val="clear" w:color="auto" w:fill="FFFFFF"/>
        </w:rPr>
        <w:t>4</w:t>
      </w:r>
      <w:r w:rsidRPr="00EF1B6A">
        <w:rPr>
          <w:color w:val="222222"/>
          <w:shd w:val="clear" w:color="auto" w:fill="FFFFFF"/>
        </w:rPr>
        <w:t>(1) 286-293 (2022)</w:t>
      </w:r>
    </w:p>
    <w:p w14:paraId="37371B24" w14:textId="77777777" w:rsidR="000B68EF" w:rsidRPr="00EF1B6A" w:rsidRDefault="000B68EF" w:rsidP="000B68EF">
      <w:pPr>
        <w:autoSpaceDE w:val="0"/>
        <w:autoSpaceDN w:val="0"/>
        <w:adjustRightInd w:val="0"/>
        <w:spacing w:line="240" w:lineRule="auto"/>
        <w:rPr>
          <w:color w:val="1A1A1A"/>
        </w:rPr>
      </w:pPr>
    </w:p>
    <w:p w14:paraId="383EF9A7" w14:textId="77777777" w:rsidR="000B68EF" w:rsidRPr="00EF1B6A" w:rsidRDefault="000B68EF" w:rsidP="000B68EF">
      <w:pPr>
        <w:shd w:val="clear" w:color="auto" w:fill="FFFFFF"/>
        <w:spacing w:line="240" w:lineRule="auto"/>
        <w:textAlignment w:val="center"/>
        <w:rPr>
          <w:color w:val="222222"/>
          <w:shd w:val="clear" w:color="auto" w:fill="FFFFFF"/>
        </w:rPr>
      </w:pPr>
      <w:r w:rsidRPr="00EF1B6A">
        <w:rPr>
          <w:color w:val="222222"/>
          <w:shd w:val="clear" w:color="auto" w:fill="FFFFFF"/>
        </w:rPr>
        <w:t>Oks, E.: High-energy tail of the linear momentum distribution in the ground state of hydrogen atoms or hydrogen-like ions. Journal of Physics B: Atomic, Molecular and Optical Physics </w:t>
      </w:r>
      <w:r w:rsidRPr="00EF1B6A">
        <w:rPr>
          <w:b/>
          <w:bCs/>
          <w:color w:val="222222"/>
          <w:shd w:val="clear" w:color="auto" w:fill="FFFFFF"/>
        </w:rPr>
        <w:t>34</w:t>
      </w:r>
      <w:r w:rsidRPr="00EF1B6A">
        <w:rPr>
          <w:color w:val="222222"/>
          <w:shd w:val="clear" w:color="auto" w:fill="FFFFFF"/>
        </w:rPr>
        <w:t>(11) 2235 (2001)</w:t>
      </w:r>
    </w:p>
    <w:p w14:paraId="020B5DB6" w14:textId="77777777" w:rsidR="000B68EF" w:rsidRPr="00EF1B6A" w:rsidRDefault="000B68EF" w:rsidP="000B68EF">
      <w:pPr>
        <w:autoSpaceDE w:val="0"/>
        <w:autoSpaceDN w:val="0"/>
        <w:adjustRightInd w:val="0"/>
        <w:spacing w:line="240" w:lineRule="auto"/>
      </w:pPr>
    </w:p>
    <w:p w14:paraId="121E455A" w14:textId="77777777" w:rsidR="000B68EF" w:rsidRPr="00EF1B6A" w:rsidRDefault="000B68EF" w:rsidP="000B68EF">
      <w:pPr>
        <w:shd w:val="clear" w:color="auto" w:fill="FFFFFF"/>
        <w:spacing w:line="240" w:lineRule="auto"/>
        <w:textAlignment w:val="center"/>
        <w:rPr>
          <w:color w:val="222222"/>
          <w:shd w:val="clear" w:color="auto" w:fill="FFFFFF"/>
        </w:rPr>
      </w:pPr>
      <w:r w:rsidRPr="00EF1B6A">
        <w:rPr>
          <w:color w:val="2E414F"/>
          <w:shd w:val="clear" w:color="auto" w:fill="FFFFFF"/>
        </w:rPr>
        <w:t xml:space="preserve">Poulin, V., Smith, T.L., </w:t>
      </w:r>
      <w:proofErr w:type="spellStart"/>
      <w:r w:rsidRPr="00EF1B6A">
        <w:rPr>
          <w:color w:val="2E414F"/>
          <w:shd w:val="clear" w:color="auto" w:fill="FFFFFF"/>
        </w:rPr>
        <w:t>Karwal</w:t>
      </w:r>
      <w:proofErr w:type="spellEnd"/>
      <w:r w:rsidRPr="00EF1B6A">
        <w:rPr>
          <w:color w:val="2E414F"/>
          <w:shd w:val="clear" w:color="auto" w:fill="FFFFFF"/>
        </w:rPr>
        <w:t xml:space="preserve">, T., </w:t>
      </w:r>
      <w:proofErr w:type="spellStart"/>
      <w:r w:rsidRPr="00EF1B6A">
        <w:rPr>
          <w:color w:val="2E414F"/>
          <w:shd w:val="clear" w:color="auto" w:fill="FFFFFF"/>
        </w:rPr>
        <w:t>Kamionkowski</w:t>
      </w:r>
      <w:proofErr w:type="spellEnd"/>
      <w:r w:rsidRPr="00EF1B6A">
        <w:rPr>
          <w:color w:val="2E414F"/>
          <w:shd w:val="clear" w:color="auto" w:fill="FFFFFF"/>
        </w:rPr>
        <w:t xml:space="preserve">, M.:  Early Dark Energy </w:t>
      </w:r>
      <w:proofErr w:type="gramStart"/>
      <w:r w:rsidRPr="00EF1B6A">
        <w:rPr>
          <w:color w:val="2E414F"/>
          <w:shd w:val="clear" w:color="auto" w:fill="FFFFFF"/>
        </w:rPr>
        <w:t>can</w:t>
      </w:r>
      <w:proofErr w:type="gramEnd"/>
      <w:r w:rsidRPr="00EF1B6A">
        <w:rPr>
          <w:color w:val="2E414F"/>
          <w:shd w:val="clear" w:color="auto" w:fill="FFFFFF"/>
        </w:rPr>
        <w:t xml:space="preserve"> Resolve the Hubble Tension. </w:t>
      </w:r>
      <w:r w:rsidRPr="00EF1B6A">
        <w:rPr>
          <w:rStyle w:val="Emphasis"/>
          <w:i w:val="0"/>
          <w:iCs w:val="0"/>
          <w:color w:val="2E414F"/>
        </w:rPr>
        <w:t>Physical review letters</w:t>
      </w:r>
      <w:r w:rsidRPr="00EF1B6A">
        <w:rPr>
          <w:rStyle w:val="Emphasis"/>
          <w:color w:val="2E414F"/>
        </w:rPr>
        <w:t xml:space="preserve"> </w:t>
      </w:r>
      <w:r w:rsidRPr="00EF1B6A">
        <w:rPr>
          <w:rStyle w:val="Emphasis"/>
          <w:b/>
          <w:bCs/>
          <w:i w:val="0"/>
          <w:iCs w:val="0"/>
          <w:color w:val="2E414F"/>
        </w:rPr>
        <w:t>122</w:t>
      </w:r>
      <w:r w:rsidRPr="00EF1B6A">
        <w:rPr>
          <w:rStyle w:val="Emphasis"/>
          <w:i w:val="0"/>
          <w:iCs w:val="0"/>
          <w:color w:val="2E414F"/>
        </w:rPr>
        <w:t>(22)</w:t>
      </w:r>
      <w:r w:rsidRPr="00EF1B6A">
        <w:rPr>
          <w:color w:val="2E414F"/>
          <w:shd w:val="clear" w:color="auto" w:fill="FFFFFF"/>
        </w:rPr>
        <w:t xml:space="preserve"> 221301 (2018)</w:t>
      </w:r>
    </w:p>
    <w:p w14:paraId="6E2B03D3" w14:textId="77777777" w:rsidR="000B68EF" w:rsidRPr="00EF1B6A" w:rsidRDefault="000B68EF" w:rsidP="00244B77">
      <w:pPr>
        <w:shd w:val="clear" w:color="auto" w:fill="FFFFFF"/>
        <w:spacing w:line="240" w:lineRule="auto"/>
        <w:textAlignment w:val="center"/>
        <w:rPr>
          <w:rFonts w:eastAsia="MS Mincho"/>
          <w:b/>
          <w:bCs/>
          <w:color w:val="000000"/>
          <w:lang w:val="en"/>
        </w:rPr>
      </w:pPr>
    </w:p>
    <w:p w14:paraId="65140A92" w14:textId="77777777" w:rsidR="000B68EF" w:rsidRPr="00EF1B6A" w:rsidRDefault="000B68EF" w:rsidP="000B68EF">
      <w:pPr>
        <w:pStyle w:val="Heading1"/>
        <w:spacing w:before="0" w:after="60"/>
        <w:ind w:right="240"/>
        <w:textAlignment w:val="baseline"/>
        <w:rPr>
          <w:rFonts w:ascii="Times New Roman" w:hAnsi="Times New Roman" w:cs="Times New Roman"/>
          <w:color w:val="333333"/>
          <w:sz w:val="20"/>
          <w:szCs w:val="20"/>
        </w:rPr>
      </w:pPr>
      <w:r w:rsidRPr="00EF1B6A">
        <w:rPr>
          <w:rFonts w:ascii="Times New Roman" w:hAnsi="Times New Roman" w:cs="Times New Roman"/>
          <w:color w:val="333333"/>
          <w:sz w:val="20"/>
          <w:szCs w:val="20"/>
        </w:rPr>
        <w:t>Rameez, M.,  Sarkar, S.: Is there really a Hubble tension? </w:t>
      </w:r>
      <w:r w:rsidRPr="00EF1B6A">
        <w:rPr>
          <w:rStyle w:val="Emphasis"/>
          <w:rFonts w:ascii="Times New Roman" w:hAnsi="Times New Roman" w:cs="Times New Roman"/>
          <w:i w:val="0"/>
          <w:iCs w:val="0"/>
          <w:color w:val="333333"/>
          <w:sz w:val="20"/>
          <w:szCs w:val="20"/>
          <w:bdr w:val="none" w:sz="0" w:space="0" w:color="auto" w:frame="1"/>
        </w:rPr>
        <w:t xml:space="preserve">Class. Quantum </w:t>
      </w:r>
      <w:proofErr w:type="spellStart"/>
      <w:r w:rsidRPr="00EF1B6A">
        <w:rPr>
          <w:rStyle w:val="Emphasis"/>
          <w:rFonts w:ascii="Times New Roman" w:hAnsi="Times New Roman" w:cs="Times New Roman"/>
          <w:i w:val="0"/>
          <w:iCs w:val="0"/>
          <w:color w:val="333333"/>
          <w:sz w:val="20"/>
          <w:szCs w:val="20"/>
          <w:bdr w:val="none" w:sz="0" w:space="0" w:color="auto" w:frame="1"/>
        </w:rPr>
        <w:t>Grav</w:t>
      </w:r>
      <w:proofErr w:type="spellEnd"/>
      <w:r w:rsidRPr="00EF1B6A">
        <w:rPr>
          <w:rStyle w:val="Emphasis"/>
          <w:rFonts w:ascii="Times New Roman" w:hAnsi="Times New Roman" w:cs="Times New Roman"/>
          <w:i w:val="0"/>
          <w:iCs w:val="0"/>
          <w:color w:val="333333"/>
          <w:sz w:val="20"/>
          <w:szCs w:val="20"/>
          <w:bdr w:val="none" w:sz="0" w:space="0" w:color="auto" w:frame="1"/>
        </w:rPr>
        <w:t>.</w:t>
      </w:r>
      <w:r w:rsidRPr="00EF1B6A">
        <w:rPr>
          <w:rFonts w:ascii="Times New Roman" w:hAnsi="Times New Roman" w:cs="Times New Roman"/>
          <w:i/>
          <w:iCs/>
          <w:color w:val="333333"/>
          <w:sz w:val="20"/>
          <w:szCs w:val="20"/>
        </w:rPr>
        <w:t> </w:t>
      </w:r>
      <w:r w:rsidRPr="00EF1B6A">
        <w:rPr>
          <w:rFonts w:ascii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38</w:t>
      </w:r>
      <w:r w:rsidRPr="00EF1B6A">
        <w:rPr>
          <w:rFonts w:ascii="Times New Roman" w:hAnsi="Times New Roman" w:cs="Times New Roman"/>
          <w:color w:val="333333"/>
          <w:sz w:val="20"/>
          <w:szCs w:val="20"/>
        </w:rPr>
        <w:t> 154005 (2021)</w:t>
      </w:r>
    </w:p>
    <w:p w14:paraId="5D10B59C" w14:textId="77777777" w:rsidR="000B68EF" w:rsidRPr="00EF1B6A" w:rsidRDefault="000B68EF" w:rsidP="00244B77">
      <w:pPr>
        <w:shd w:val="clear" w:color="auto" w:fill="FFFFFF"/>
        <w:spacing w:line="240" w:lineRule="auto"/>
        <w:textAlignment w:val="center"/>
        <w:rPr>
          <w:rFonts w:eastAsia="MS Mincho"/>
          <w:b/>
          <w:bCs/>
          <w:color w:val="000000"/>
          <w:lang w:val="en"/>
        </w:rPr>
      </w:pPr>
    </w:p>
    <w:p w14:paraId="75DBE683" w14:textId="77777777" w:rsidR="000B68EF" w:rsidRPr="00EF1B6A" w:rsidRDefault="000B68EF" w:rsidP="000B68EF">
      <w:pPr>
        <w:autoSpaceDE w:val="0"/>
        <w:autoSpaceDN w:val="0"/>
        <w:adjustRightInd w:val="0"/>
        <w:spacing w:line="240" w:lineRule="auto"/>
      </w:pPr>
      <w:r w:rsidRPr="00EF1B6A">
        <w:rPr>
          <w:color w:val="18191A"/>
        </w:rPr>
        <w:t>Ratra, P., Peebles, L.: </w:t>
      </w:r>
      <w:r w:rsidRPr="00EF1B6A">
        <w:t>Cosmological consequences of a rolling homogeneous scalar field</w:t>
      </w:r>
      <w:r w:rsidRPr="00EF1B6A">
        <w:rPr>
          <w:color w:val="18191A"/>
        </w:rPr>
        <w:t>. </w:t>
      </w:r>
      <w:r w:rsidRPr="00EF1B6A">
        <w:t>Physical Review D</w:t>
      </w:r>
      <w:r w:rsidRPr="00EF1B6A">
        <w:rPr>
          <w:color w:val="18191A"/>
        </w:rPr>
        <w:t> </w:t>
      </w:r>
      <w:r w:rsidRPr="00EF1B6A">
        <w:rPr>
          <w:b/>
          <w:bCs/>
          <w:color w:val="18191A"/>
        </w:rPr>
        <w:t>37</w:t>
      </w:r>
      <w:r w:rsidRPr="00EF1B6A">
        <w:rPr>
          <w:color w:val="18191A"/>
        </w:rPr>
        <w:t>(12) 3406–3427 (1988)</w:t>
      </w:r>
    </w:p>
    <w:p w14:paraId="6F6E4F0F" w14:textId="77777777" w:rsidR="000B68EF" w:rsidRPr="00EF1B6A" w:rsidRDefault="000B68EF" w:rsidP="00244B77">
      <w:pPr>
        <w:shd w:val="clear" w:color="auto" w:fill="FFFFFF"/>
        <w:spacing w:line="240" w:lineRule="auto"/>
        <w:textAlignment w:val="center"/>
        <w:rPr>
          <w:rFonts w:eastAsia="MS Mincho"/>
          <w:b/>
          <w:bCs/>
          <w:color w:val="000000"/>
          <w:lang w:val="en"/>
        </w:rPr>
      </w:pPr>
    </w:p>
    <w:p w14:paraId="35775484" w14:textId="3700A14C" w:rsidR="004C4E45" w:rsidRPr="00EF1B6A" w:rsidRDefault="00967005" w:rsidP="000B68EF">
      <w:pPr>
        <w:shd w:val="clear" w:color="auto" w:fill="FFFFFF"/>
        <w:textAlignment w:val="center"/>
      </w:pPr>
      <w:r w:rsidRPr="00EF1B6A">
        <w:t>Riess</w:t>
      </w:r>
      <w:r w:rsidR="00B5717B" w:rsidRPr="00EF1B6A">
        <w:t>,</w:t>
      </w:r>
      <w:r w:rsidRPr="00EF1B6A">
        <w:t xml:space="preserve"> </w:t>
      </w:r>
      <w:r w:rsidR="0076716D" w:rsidRPr="00EF1B6A">
        <w:t xml:space="preserve">A.G., </w:t>
      </w:r>
      <w:r w:rsidRPr="00EF1B6A">
        <w:t>et al.</w:t>
      </w:r>
      <w:r w:rsidR="00821FCF" w:rsidRPr="00EF1B6A">
        <w:t>:</w:t>
      </w:r>
      <w:r w:rsidRPr="00EF1B6A">
        <w:t xml:space="preserve"> Observational Evidence from Supernovae for an Accelerating Universe and a Cosmological Constant</w:t>
      </w:r>
      <w:r w:rsidR="001E465B" w:rsidRPr="00EF1B6A">
        <w:t>.</w:t>
      </w:r>
      <w:r w:rsidRPr="00EF1B6A">
        <w:t xml:space="preserve"> Astron. J. </w:t>
      </w:r>
      <w:r w:rsidRPr="00EF1B6A">
        <w:rPr>
          <w:b/>
          <w:bCs/>
        </w:rPr>
        <w:t>116</w:t>
      </w:r>
      <w:r w:rsidR="0006429D" w:rsidRPr="00EF1B6A">
        <w:t xml:space="preserve"> </w:t>
      </w:r>
      <w:r w:rsidRPr="00EF1B6A">
        <w:t>1009-1038</w:t>
      </w:r>
      <w:r w:rsidR="00450A08" w:rsidRPr="00EF1B6A">
        <w:t xml:space="preserve"> (1998)</w:t>
      </w:r>
    </w:p>
    <w:p w14:paraId="37888004" w14:textId="77777777" w:rsidR="000B68EF" w:rsidRDefault="000B68EF" w:rsidP="000B68EF">
      <w:pPr>
        <w:shd w:val="clear" w:color="auto" w:fill="FFFFFF"/>
        <w:textAlignment w:val="center"/>
        <w:rPr>
          <w:rFonts w:eastAsia="MS Mincho"/>
          <w:color w:val="000000"/>
          <w:lang w:val="en"/>
        </w:rPr>
      </w:pPr>
    </w:p>
    <w:p w14:paraId="246F7CEE" w14:textId="7C81453F" w:rsidR="00773205" w:rsidRPr="00773205" w:rsidRDefault="00773205" w:rsidP="00773205">
      <w:pPr>
        <w:autoSpaceDE w:val="0"/>
        <w:autoSpaceDN w:val="0"/>
        <w:adjustRightInd w:val="0"/>
        <w:spacing w:line="240" w:lineRule="auto"/>
      </w:pPr>
      <w:r w:rsidRPr="00773205">
        <w:t>Spergel, D</w:t>
      </w:r>
      <w:r>
        <w:t>.</w:t>
      </w:r>
      <w:r w:rsidRPr="00773205">
        <w:t>N.</w:t>
      </w:r>
      <w:r>
        <w:t>,</w:t>
      </w:r>
      <w:r w:rsidRPr="00773205">
        <w:t xml:space="preserve"> Steinhardt, P</w:t>
      </w:r>
      <w:r>
        <w:t>.</w:t>
      </w:r>
      <w:r w:rsidRPr="00773205">
        <w:t>J.</w:t>
      </w:r>
      <w:r>
        <w:t xml:space="preserve">: </w:t>
      </w:r>
      <w:r w:rsidRPr="00773205">
        <w:t>Observational Evidence for Self-Interacting Cold Dark Matter. Physical Review Letters. </w:t>
      </w:r>
      <w:r w:rsidRPr="00773205">
        <w:rPr>
          <w:b/>
          <w:bCs/>
        </w:rPr>
        <w:t>84</w:t>
      </w:r>
      <w:r w:rsidRPr="00773205">
        <w:t>(17)</w:t>
      </w:r>
      <w:r>
        <w:t xml:space="preserve"> </w:t>
      </w:r>
      <w:r w:rsidRPr="00773205">
        <w:t>3760–3763</w:t>
      </w:r>
      <w:r>
        <w:t xml:space="preserve"> (2000)</w:t>
      </w:r>
    </w:p>
    <w:p w14:paraId="1ABE4A2B" w14:textId="77777777" w:rsidR="00773205" w:rsidRPr="00EF1B6A" w:rsidRDefault="00773205" w:rsidP="000B68EF">
      <w:pPr>
        <w:shd w:val="clear" w:color="auto" w:fill="FFFFFF"/>
        <w:textAlignment w:val="center"/>
        <w:rPr>
          <w:rFonts w:eastAsia="MS Mincho"/>
          <w:color w:val="000000"/>
          <w:lang w:val="en"/>
        </w:rPr>
      </w:pPr>
    </w:p>
    <w:p w14:paraId="133BAF62" w14:textId="55877C94" w:rsidR="000B68EF" w:rsidRPr="00EF1B6A" w:rsidRDefault="000B68EF" w:rsidP="000B68EF">
      <w:pPr>
        <w:shd w:val="clear" w:color="auto" w:fill="FFFFFF"/>
        <w:spacing w:line="240" w:lineRule="auto"/>
        <w:textAlignment w:val="center"/>
        <w:rPr>
          <w:color w:val="000000"/>
          <w:shd w:val="clear" w:color="auto" w:fill="FFFFFF"/>
        </w:rPr>
      </w:pPr>
      <w:r w:rsidRPr="00EF1B6A">
        <w:rPr>
          <w:color w:val="000000"/>
          <w:shd w:val="clear" w:color="auto" w:fill="FFFFFF"/>
        </w:rPr>
        <w:t xml:space="preserve">Tatum, E.T.:  Dark Matter as Cold Atomic Hydrogen in Its Lower Ground State. </w:t>
      </w:r>
      <w:proofErr w:type="spellStart"/>
      <w:r w:rsidRPr="00EF1B6A">
        <w:rPr>
          <w:color w:val="000000"/>
          <w:shd w:val="clear" w:color="auto" w:fill="FFFFFF"/>
        </w:rPr>
        <w:t>IntechOpen</w:t>
      </w:r>
      <w:proofErr w:type="spellEnd"/>
      <w:r w:rsidRPr="00EF1B6A">
        <w:rPr>
          <w:color w:val="000000"/>
          <w:shd w:val="clear" w:color="auto" w:fill="FFFFFF"/>
        </w:rPr>
        <w:t xml:space="preserve"> (2020)</w:t>
      </w:r>
    </w:p>
    <w:p w14:paraId="561B0AE1" w14:textId="77777777" w:rsidR="000B68EF" w:rsidRPr="00EF1B6A" w:rsidRDefault="000B68EF" w:rsidP="000B68EF">
      <w:pPr>
        <w:shd w:val="clear" w:color="auto" w:fill="FFFFFF"/>
        <w:spacing w:line="240" w:lineRule="auto"/>
        <w:textAlignment w:val="center"/>
        <w:rPr>
          <w:color w:val="000000"/>
          <w:shd w:val="clear" w:color="auto" w:fill="FFFFFF"/>
        </w:rPr>
      </w:pPr>
    </w:p>
    <w:p w14:paraId="6C0B281E" w14:textId="6F06CADA" w:rsidR="000B68EF" w:rsidRPr="00EF1B6A" w:rsidRDefault="000B68EF" w:rsidP="000B68EF">
      <w:pPr>
        <w:shd w:val="clear" w:color="auto" w:fill="FFFFFF"/>
        <w:spacing w:line="240" w:lineRule="auto"/>
        <w:textAlignment w:val="center"/>
        <w:rPr>
          <w:color w:val="1A1A1A"/>
          <w:shd w:val="clear" w:color="auto" w:fill="FFFFFF"/>
        </w:rPr>
      </w:pPr>
      <w:r w:rsidRPr="00EF1B6A">
        <w:rPr>
          <w:color w:val="1A1A1A"/>
          <w:shd w:val="clear" w:color="auto" w:fill="FFFFFF"/>
        </w:rPr>
        <w:t>Vopson, M.M.: Estimation of the information contained in the visible matter of the universe</w:t>
      </w:r>
      <w:r w:rsidRPr="00EF1B6A">
        <w:rPr>
          <w:i/>
          <w:iCs/>
          <w:color w:val="1A1A1A"/>
          <w:shd w:val="clear" w:color="auto" w:fill="FFFFFF"/>
        </w:rPr>
        <w:t>. </w:t>
      </w:r>
      <w:r w:rsidRPr="00EF1B6A">
        <w:rPr>
          <w:rStyle w:val="Emphasis"/>
          <w:i w:val="0"/>
          <w:iCs w:val="0"/>
          <w:color w:val="1A1A1A"/>
          <w:bdr w:val="none" w:sz="0" w:space="0" w:color="auto" w:frame="1"/>
          <w:shd w:val="clear" w:color="auto" w:fill="FFFFFF"/>
        </w:rPr>
        <w:t>AIP Advances</w:t>
      </w:r>
      <w:r w:rsidRPr="00EF1B6A">
        <w:rPr>
          <w:color w:val="1A1A1A"/>
          <w:shd w:val="clear" w:color="auto" w:fill="FFFFFF"/>
        </w:rPr>
        <w:t> </w:t>
      </w:r>
      <w:r w:rsidRPr="00EF1B6A">
        <w:rPr>
          <w:b/>
          <w:bCs/>
          <w:color w:val="1A1A1A"/>
          <w:shd w:val="clear" w:color="auto" w:fill="FFFFFF"/>
        </w:rPr>
        <w:t>11</w:t>
      </w:r>
      <w:r w:rsidRPr="00EF1B6A">
        <w:rPr>
          <w:color w:val="1A1A1A"/>
          <w:shd w:val="clear" w:color="auto" w:fill="FFFFFF"/>
        </w:rPr>
        <w:t>(10) 105317 (2021)</w:t>
      </w:r>
    </w:p>
    <w:p w14:paraId="0A4814F6" w14:textId="73C3FAF2" w:rsidR="004C4E45" w:rsidRPr="00EF1B6A" w:rsidRDefault="004C4E45" w:rsidP="004C4E45">
      <w:pPr>
        <w:autoSpaceDE w:val="0"/>
        <w:autoSpaceDN w:val="0"/>
        <w:adjustRightInd w:val="0"/>
        <w:spacing w:line="240" w:lineRule="auto"/>
      </w:pPr>
    </w:p>
    <w:p w14:paraId="0A58D4D9" w14:textId="58DAF32C" w:rsidR="004C4E45" w:rsidRDefault="004C4E45" w:rsidP="004C4E45">
      <w:pPr>
        <w:autoSpaceDE w:val="0"/>
        <w:autoSpaceDN w:val="0"/>
        <w:adjustRightInd w:val="0"/>
        <w:spacing w:line="240" w:lineRule="auto"/>
        <w:rPr>
          <w:color w:val="18191A"/>
        </w:rPr>
      </w:pPr>
      <w:r w:rsidRPr="00EF1B6A">
        <w:rPr>
          <w:color w:val="18191A"/>
        </w:rPr>
        <w:t>Wetterich</w:t>
      </w:r>
      <w:r w:rsidR="00B5717B" w:rsidRPr="00EF1B6A">
        <w:rPr>
          <w:color w:val="18191A"/>
        </w:rPr>
        <w:t>, C.:</w:t>
      </w:r>
      <w:r w:rsidRPr="00EF1B6A">
        <w:rPr>
          <w:color w:val="18191A"/>
        </w:rPr>
        <w:t> </w:t>
      </w:r>
      <w:r w:rsidRPr="00EF1B6A">
        <w:t>Cosmology and the fate of dilatation symmetry</w:t>
      </w:r>
      <w:r w:rsidR="001E465B" w:rsidRPr="00EF1B6A">
        <w:rPr>
          <w:color w:val="18191A"/>
        </w:rPr>
        <w:t>.</w:t>
      </w:r>
      <w:r w:rsidRPr="00EF1B6A">
        <w:rPr>
          <w:color w:val="18191A"/>
        </w:rPr>
        <w:t> Nuclear Physics B </w:t>
      </w:r>
      <w:r w:rsidRPr="00EF1B6A">
        <w:rPr>
          <w:b/>
          <w:bCs/>
          <w:color w:val="18191A"/>
        </w:rPr>
        <w:t>302</w:t>
      </w:r>
      <w:r w:rsidRPr="00EF1B6A">
        <w:rPr>
          <w:color w:val="18191A"/>
        </w:rPr>
        <w:t>(4) 668–696 (1988)</w:t>
      </w:r>
    </w:p>
    <w:p w14:paraId="4504E572" w14:textId="0A64BD11" w:rsidR="001273CB" w:rsidRPr="00064C52" w:rsidRDefault="004C4E45" w:rsidP="00064C52">
      <w:pPr>
        <w:autoSpaceDE w:val="0"/>
        <w:autoSpaceDN w:val="0"/>
        <w:adjustRightInd w:val="0"/>
        <w:spacing w:line="240" w:lineRule="auto"/>
      </w:pPr>
      <w:r w:rsidRPr="00EF1B6A">
        <w:rPr>
          <w:color w:val="1A1A1A"/>
        </w:rPr>
        <w:t> </w:t>
      </w:r>
    </w:p>
    <w:p w14:paraId="714D5F41" w14:textId="652238EF" w:rsidR="00064C52" w:rsidRDefault="00064C52" w:rsidP="00064C52">
      <w:pPr>
        <w:shd w:val="clear" w:color="auto" w:fill="FFFFFF"/>
        <w:spacing w:line="240" w:lineRule="auto"/>
        <w:textAlignment w:val="center"/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6 </w:t>
      </w:r>
      <w:r w:rsidRPr="00064C52">
        <w:rPr>
          <w:b/>
          <w:bCs/>
          <w:color w:val="222222"/>
          <w:shd w:val="clear" w:color="auto" w:fill="FFFFFF"/>
        </w:rPr>
        <w:t>Statements &amp; Declarations</w:t>
      </w:r>
    </w:p>
    <w:p w14:paraId="5C4441AE" w14:textId="77777777" w:rsidR="00064C52" w:rsidRDefault="00064C52" w:rsidP="00064C52">
      <w:pPr>
        <w:shd w:val="clear" w:color="auto" w:fill="FFFFFF"/>
        <w:spacing w:line="240" w:lineRule="auto"/>
        <w:textAlignment w:val="center"/>
        <w:rPr>
          <w:color w:val="222222"/>
          <w:shd w:val="clear" w:color="auto" w:fill="FFFFFF"/>
        </w:rPr>
      </w:pPr>
    </w:p>
    <w:p w14:paraId="1450E242" w14:textId="67BD4806" w:rsidR="00064C52" w:rsidRPr="00064C52" w:rsidRDefault="00064C52" w:rsidP="00064C52">
      <w:pPr>
        <w:rPr>
          <w:color w:val="333333"/>
          <w:sz w:val="18"/>
          <w:szCs w:val="18"/>
          <w:shd w:val="clear" w:color="auto" w:fill="FCFCFC"/>
        </w:rPr>
      </w:pPr>
      <w:r w:rsidRPr="00064C52">
        <w:rPr>
          <w:b/>
          <w:bCs/>
          <w:color w:val="222222"/>
          <w:shd w:val="clear" w:color="auto" w:fill="FFFFFF"/>
        </w:rPr>
        <w:t>Funding</w:t>
      </w:r>
      <w:r>
        <w:rPr>
          <w:color w:val="222222"/>
          <w:shd w:val="clear" w:color="auto" w:fill="FFFFFF"/>
        </w:rPr>
        <w:t xml:space="preserve"> </w:t>
      </w:r>
      <w:r w:rsidRPr="000857DD">
        <w:rPr>
          <w:color w:val="333333"/>
          <w:sz w:val="18"/>
          <w:szCs w:val="18"/>
          <w:shd w:val="clear" w:color="auto" w:fill="FCFCFC"/>
        </w:rPr>
        <w:t>The author declare</w:t>
      </w:r>
      <w:r>
        <w:rPr>
          <w:color w:val="333333"/>
          <w:sz w:val="18"/>
          <w:szCs w:val="18"/>
          <w:shd w:val="clear" w:color="auto" w:fill="FCFCFC"/>
        </w:rPr>
        <w:t>s</w:t>
      </w:r>
      <w:r w:rsidRPr="000857DD">
        <w:rPr>
          <w:color w:val="333333"/>
          <w:sz w:val="18"/>
          <w:szCs w:val="18"/>
          <w:shd w:val="clear" w:color="auto" w:fill="FCFCFC"/>
        </w:rPr>
        <w:t xml:space="preserve"> that no funds, grants, or other support were received during the preparation of this manuscript.</w:t>
      </w:r>
    </w:p>
    <w:p w14:paraId="3861615E" w14:textId="77777777" w:rsidR="00064C52" w:rsidRDefault="00064C52" w:rsidP="00064C52">
      <w:pPr>
        <w:shd w:val="clear" w:color="auto" w:fill="FFFFFF"/>
        <w:spacing w:line="240" w:lineRule="auto"/>
        <w:textAlignment w:val="center"/>
        <w:rPr>
          <w:color w:val="222222"/>
          <w:shd w:val="clear" w:color="auto" w:fill="FFFFFF"/>
        </w:rPr>
      </w:pPr>
    </w:p>
    <w:p w14:paraId="7A2A7754" w14:textId="00E1EC10" w:rsidR="00064C52" w:rsidRDefault="00064C52" w:rsidP="00064C52">
      <w:pPr>
        <w:shd w:val="clear" w:color="auto" w:fill="FFFFFF"/>
        <w:spacing w:line="240" w:lineRule="auto"/>
        <w:textAlignment w:val="center"/>
        <w:rPr>
          <w:color w:val="222222"/>
          <w:shd w:val="clear" w:color="auto" w:fill="FFFFFF"/>
        </w:rPr>
      </w:pPr>
      <w:r w:rsidRPr="00064C52">
        <w:rPr>
          <w:b/>
          <w:bCs/>
          <w:color w:val="222222"/>
          <w:shd w:val="clear" w:color="auto" w:fill="FFFFFF"/>
        </w:rPr>
        <w:t>Competing Interests</w:t>
      </w:r>
      <w:r>
        <w:rPr>
          <w:color w:val="222222"/>
          <w:shd w:val="clear" w:color="auto" w:fill="FFFFFF"/>
        </w:rPr>
        <w:t xml:space="preserve"> </w:t>
      </w:r>
      <w:r w:rsidRPr="00DD1BCA">
        <w:rPr>
          <w:sz w:val="18"/>
          <w:szCs w:val="18"/>
        </w:rPr>
        <w:t>The authors declare no competing interests</w:t>
      </w:r>
      <w:r>
        <w:rPr>
          <w:sz w:val="18"/>
          <w:szCs w:val="18"/>
        </w:rPr>
        <w:t>.</w:t>
      </w:r>
    </w:p>
    <w:p w14:paraId="09BD0944" w14:textId="77777777" w:rsidR="00064C52" w:rsidRDefault="00064C52" w:rsidP="00064C52">
      <w:pPr>
        <w:shd w:val="clear" w:color="auto" w:fill="FFFFFF"/>
        <w:spacing w:line="240" w:lineRule="auto"/>
        <w:textAlignment w:val="center"/>
        <w:rPr>
          <w:color w:val="222222"/>
          <w:shd w:val="clear" w:color="auto" w:fill="FFFFFF"/>
        </w:rPr>
      </w:pPr>
    </w:p>
    <w:p w14:paraId="455BCF3A" w14:textId="436135F0" w:rsidR="00064C52" w:rsidRPr="00064C52" w:rsidRDefault="00064C52" w:rsidP="00064C52">
      <w:pPr>
        <w:shd w:val="clear" w:color="auto" w:fill="FFFFFF"/>
        <w:spacing w:line="240" w:lineRule="auto"/>
        <w:textAlignment w:val="center"/>
        <w:rPr>
          <w:color w:val="222222"/>
          <w:shd w:val="clear" w:color="auto" w:fill="FFFFFF"/>
        </w:rPr>
      </w:pPr>
      <w:r w:rsidRPr="00064C52">
        <w:rPr>
          <w:b/>
          <w:bCs/>
          <w:color w:val="222222"/>
          <w:shd w:val="clear" w:color="auto" w:fill="FFFFFF"/>
        </w:rPr>
        <w:t>Author Contributions</w:t>
      </w:r>
      <w:r>
        <w:rPr>
          <w:color w:val="222222"/>
          <w:shd w:val="clear" w:color="auto" w:fill="FFFFFF"/>
        </w:rPr>
        <w:t xml:space="preserve"> </w:t>
      </w:r>
      <w:r w:rsidRPr="0060678E">
        <w:rPr>
          <w:sz w:val="18"/>
          <w:szCs w:val="18"/>
        </w:rPr>
        <w:t>All work has been done by the primary author (Dino Martinez).</w:t>
      </w:r>
    </w:p>
    <w:p w14:paraId="59427589" w14:textId="77777777" w:rsidR="00064C52" w:rsidRPr="00064C52" w:rsidRDefault="00064C52" w:rsidP="00064C52">
      <w:pPr>
        <w:shd w:val="clear" w:color="auto" w:fill="FFFFFF"/>
        <w:spacing w:line="240" w:lineRule="auto"/>
        <w:textAlignment w:val="center"/>
        <w:rPr>
          <w:color w:val="222222"/>
          <w:shd w:val="clear" w:color="auto" w:fill="FFFFFF"/>
        </w:rPr>
      </w:pPr>
    </w:p>
    <w:p w14:paraId="0B702432" w14:textId="77777777" w:rsidR="009152EC" w:rsidRPr="00EF1B6A" w:rsidRDefault="009152EC" w:rsidP="00AD5DCE">
      <w:pPr>
        <w:shd w:val="clear" w:color="auto" w:fill="FFFFFF"/>
        <w:spacing w:line="240" w:lineRule="auto"/>
        <w:textAlignment w:val="center"/>
        <w:rPr>
          <w:color w:val="222222"/>
          <w:shd w:val="clear" w:color="auto" w:fill="FFFFFF"/>
        </w:rPr>
      </w:pPr>
    </w:p>
    <w:sectPr w:rsidR="009152EC" w:rsidRPr="00EF1B6A" w:rsidSect="008F545E">
      <w:type w:val="continuous"/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8749D" w14:textId="77777777" w:rsidR="00137788" w:rsidRDefault="00137788" w:rsidP="00822B2F">
      <w:r>
        <w:separator/>
      </w:r>
    </w:p>
  </w:endnote>
  <w:endnote w:type="continuationSeparator" w:id="0">
    <w:p w14:paraId="788B520F" w14:textId="77777777" w:rsidR="00137788" w:rsidRDefault="00137788" w:rsidP="0082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4744E" w14:textId="77777777" w:rsidR="00137788" w:rsidRDefault="00137788" w:rsidP="00822B2F">
      <w:r>
        <w:separator/>
      </w:r>
    </w:p>
  </w:footnote>
  <w:footnote w:type="continuationSeparator" w:id="0">
    <w:p w14:paraId="26EC7F8E" w14:textId="77777777" w:rsidR="00137788" w:rsidRDefault="00137788" w:rsidP="0082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135B2"/>
    <w:multiLevelType w:val="hybridMultilevel"/>
    <w:tmpl w:val="7F3A79A0"/>
    <w:lvl w:ilvl="0" w:tplc="105E43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D31D2"/>
    <w:multiLevelType w:val="hybridMultilevel"/>
    <w:tmpl w:val="81C2776A"/>
    <w:lvl w:ilvl="0" w:tplc="2AA6A7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762031">
    <w:abstractNumId w:val="0"/>
  </w:num>
  <w:num w:numId="2" w16cid:durableId="819346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32"/>
    <w:rsid w:val="00000027"/>
    <w:rsid w:val="000006CF"/>
    <w:rsid w:val="0000087C"/>
    <w:rsid w:val="00000A42"/>
    <w:rsid w:val="000011D3"/>
    <w:rsid w:val="00001FC3"/>
    <w:rsid w:val="00001FDC"/>
    <w:rsid w:val="000020B1"/>
    <w:rsid w:val="000029E6"/>
    <w:rsid w:val="00002B24"/>
    <w:rsid w:val="00002F81"/>
    <w:rsid w:val="00002FFA"/>
    <w:rsid w:val="00003469"/>
    <w:rsid w:val="00003E58"/>
    <w:rsid w:val="00003FCA"/>
    <w:rsid w:val="00004165"/>
    <w:rsid w:val="00004216"/>
    <w:rsid w:val="000046A3"/>
    <w:rsid w:val="000052BD"/>
    <w:rsid w:val="00005509"/>
    <w:rsid w:val="0000562F"/>
    <w:rsid w:val="00006071"/>
    <w:rsid w:val="000067CD"/>
    <w:rsid w:val="00006C9F"/>
    <w:rsid w:val="00006DED"/>
    <w:rsid w:val="00006F8E"/>
    <w:rsid w:val="00007B9A"/>
    <w:rsid w:val="00007C46"/>
    <w:rsid w:val="00010495"/>
    <w:rsid w:val="000104BD"/>
    <w:rsid w:val="000107CE"/>
    <w:rsid w:val="00010A52"/>
    <w:rsid w:val="00010C10"/>
    <w:rsid w:val="000110E7"/>
    <w:rsid w:val="00011259"/>
    <w:rsid w:val="0001143C"/>
    <w:rsid w:val="00011E0B"/>
    <w:rsid w:val="00012550"/>
    <w:rsid w:val="00012709"/>
    <w:rsid w:val="000135AA"/>
    <w:rsid w:val="000136FC"/>
    <w:rsid w:val="00013B62"/>
    <w:rsid w:val="00013BD4"/>
    <w:rsid w:val="00013FDD"/>
    <w:rsid w:val="00014260"/>
    <w:rsid w:val="0001437A"/>
    <w:rsid w:val="00014C18"/>
    <w:rsid w:val="00014C21"/>
    <w:rsid w:val="00015051"/>
    <w:rsid w:val="0001517E"/>
    <w:rsid w:val="0001547C"/>
    <w:rsid w:val="00015C85"/>
    <w:rsid w:val="00016037"/>
    <w:rsid w:val="0001665C"/>
    <w:rsid w:val="00016EB1"/>
    <w:rsid w:val="00016F9F"/>
    <w:rsid w:val="00017200"/>
    <w:rsid w:val="000177B2"/>
    <w:rsid w:val="000177DA"/>
    <w:rsid w:val="00017904"/>
    <w:rsid w:val="00017D0A"/>
    <w:rsid w:val="0002004F"/>
    <w:rsid w:val="00020558"/>
    <w:rsid w:val="0002077B"/>
    <w:rsid w:val="00021245"/>
    <w:rsid w:val="00021457"/>
    <w:rsid w:val="00021B3A"/>
    <w:rsid w:val="00021F9A"/>
    <w:rsid w:val="000220FF"/>
    <w:rsid w:val="00022BEE"/>
    <w:rsid w:val="00022DA2"/>
    <w:rsid w:val="00022DBF"/>
    <w:rsid w:val="00022E72"/>
    <w:rsid w:val="00022E97"/>
    <w:rsid w:val="00023810"/>
    <w:rsid w:val="00024129"/>
    <w:rsid w:val="00024377"/>
    <w:rsid w:val="000243F7"/>
    <w:rsid w:val="00024484"/>
    <w:rsid w:val="000252FD"/>
    <w:rsid w:val="00025DE6"/>
    <w:rsid w:val="000264A6"/>
    <w:rsid w:val="00026732"/>
    <w:rsid w:val="00026854"/>
    <w:rsid w:val="00026857"/>
    <w:rsid w:val="00026FF5"/>
    <w:rsid w:val="00027686"/>
    <w:rsid w:val="0002791C"/>
    <w:rsid w:val="00027D42"/>
    <w:rsid w:val="00030F80"/>
    <w:rsid w:val="00031F01"/>
    <w:rsid w:val="00032B4E"/>
    <w:rsid w:val="00032EE0"/>
    <w:rsid w:val="00033712"/>
    <w:rsid w:val="00033961"/>
    <w:rsid w:val="000341EE"/>
    <w:rsid w:val="0003444D"/>
    <w:rsid w:val="00034709"/>
    <w:rsid w:val="00034A4A"/>
    <w:rsid w:val="00034CEA"/>
    <w:rsid w:val="000353D5"/>
    <w:rsid w:val="00035D8D"/>
    <w:rsid w:val="00036309"/>
    <w:rsid w:val="00036B79"/>
    <w:rsid w:val="00036DD8"/>
    <w:rsid w:val="000372A1"/>
    <w:rsid w:val="000377C4"/>
    <w:rsid w:val="00037D29"/>
    <w:rsid w:val="00037FE9"/>
    <w:rsid w:val="00041A39"/>
    <w:rsid w:val="00041F1A"/>
    <w:rsid w:val="0004244C"/>
    <w:rsid w:val="00042566"/>
    <w:rsid w:val="000431AA"/>
    <w:rsid w:val="000431E6"/>
    <w:rsid w:val="00043960"/>
    <w:rsid w:val="00043A93"/>
    <w:rsid w:val="00043CA3"/>
    <w:rsid w:val="00044258"/>
    <w:rsid w:val="000443F4"/>
    <w:rsid w:val="000445A9"/>
    <w:rsid w:val="0004463D"/>
    <w:rsid w:val="00045AB5"/>
    <w:rsid w:val="000460B2"/>
    <w:rsid w:val="00046DF5"/>
    <w:rsid w:val="00047410"/>
    <w:rsid w:val="00047525"/>
    <w:rsid w:val="000475A3"/>
    <w:rsid w:val="00047968"/>
    <w:rsid w:val="000501E2"/>
    <w:rsid w:val="000502C6"/>
    <w:rsid w:val="000506A8"/>
    <w:rsid w:val="0005083D"/>
    <w:rsid w:val="00050C52"/>
    <w:rsid w:val="00052301"/>
    <w:rsid w:val="00052381"/>
    <w:rsid w:val="00052814"/>
    <w:rsid w:val="00052953"/>
    <w:rsid w:val="00052AA7"/>
    <w:rsid w:val="0005396C"/>
    <w:rsid w:val="00053A7D"/>
    <w:rsid w:val="00053DA8"/>
    <w:rsid w:val="00054741"/>
    <w:rsid w:val="00054998"/>
    <w:rsid w:val="00054F52"/>
    <w:rsid w:val="00055B28"/>
    <w:rsid w:val="00055F55"/>
    <w:rsid w:val="0005727E"/>
    <w:rsid w:val="00057650"/>
    <w:rsid w:val="00060307"/>
    <w:rsid w:val="00060600"/>
    <w:rsid w:val="00061262"/>
    <w:rsid w:val="000615FD"/>
    <w:rsid w:val="00061B2B"/>
    <w:rsid w:val="00061F09"/>
    <w:rsid w:val="000625D0"/>
    <w:rsid w:val="00063983"/>
    <w:rsid w:val="0006398D"/>
    <w:rsid w:val="0006421E"/>
    <w:rsid w:val="0006429D"/>
    <w:rsid w:val="00064AAD"/>
    <w:rsid w:val="00064C4D"/>
    <w:rsid w:val="00064C52"/>
    <w:rsid w:val="000658CA"/>
    <w:rsid w:val="00065C7B"/>
    <w:rsid w:val="00065FC9"/>
    <w:rsid w:val="000665C3"/>
    <w:rsid w:val="00066A46"/>
    <w:rsid w:val="00066ACB"/>
    <w:rsid w:val="000670B0"/>
    <w:rsid w:val="00067208"/>
    <w:rsid w:val="000675E6"/>
    <w:rsid w:val="00067C70"/>
    <w:rsid w:val="00067CAD"/>
    <w:rsid w:val="00067D07"/>
    <w:rsid w:val="0007056F"/>
    <w:rsid w:val="000706C6"/>
    <w:rsid w:val="00070D84"/>
    <w:rsid w:val="0007150F"/>
    <w:rsid w:val="000720D2"/>
    <w:rsid w:val="0007248A"/>
    <w:rsid w:val="0007249A"/>
    <w:rsid w:val="000725C2"/>
    <w:rsid w:val="000735ED"/>
    <w:rsid w:val="00073CAF"/>
    <w:rsid w:val="00073D0B"/>
    <w:rsid w:val="00074106"/>
    <w:rsid w:val="000745E4"/>
    <w:rsid w:val="00074A37"/>
    <w:rsid w:val="00074D9E"/>
    <w:rsid w:val="00074E70"/>
    <w:rsid w:val="0007522A"/>
    <w:rsid w:val="000753C3"/>
    <w:rsid w:val="000755D4"/>
    <w:rsid w:val="000756DF"/>
    <w:rsid w:val="00075EFB"/>
    <w:rsid w:val="0007672E"/>
    <w:rsid w:val="0007689E"/>
    <w:rsid w:val="00076CDF"/>
    <w:rsid w:val="00077073"/>
    <w:rsid w:val="000773EC"/>
    <w:rsid w:val="0007747B"/>
    <w:rsid w:val="00077584"/>
    <w:rsid w:val="0007760B"/>
    <w:rsid w:val="00077E24"/>
    <w:rsid w:val="0008000A"/>
    <w:rsid w:val="000802CF"/>
    <w:rsid w:val="000812E3"/>
    <w:rsid w:val="00081F65"/>
    <w:rsid w:val="000825A7"/>
    <w:rsid w:val="00082DA5"/>
    <w:rsid w:val="00082ED7"/>
    <w:rsid w:val="00083020"/>
    <w:rsid w:val="0008396C"/>
    <w:rsid w:val="000840EF"/>
    <w:rsid w:val="00084A4B"/>
    <w:rsid w:val="00084D49"/>
    <w:rsid w:val="00085089"/>
    <w:rsid w:val="00085454"/>
    <w:rsid w:val="000856DC"/>
    <w:rsid w:val="000856E6"/>
    <w:rsid w:val="00085E6A"/>
    <w:rsid w:val="0008644C"/>
    <w:rsid w:val="00086610"/>
    <w:rsid w:val="00086718"/>
    <w:rsid w:val="00086C01"/>
    <w:rsid w:val="00087DA0"/>
    <w:rsid w:val="00090F75"/>
    <w:rsid w:val="00091225"/>
    <w:rsid w:val="00091C91"/>
    <w:rsid w:val="00091D6A"/>
    <w:rsid w:val="00091F32"/>
    <w:rsid w:val="000923D1"/>
    <w:rsid w:val="00093350"/>
    <w:rsid w:val="000937B1"/>
    <w:rsid w:val="000937CA"/>
    <w:rsid w:val="000938AD"/>
    <w:rsid w:val="00093D48"/>
    <w:rsid w:val="00094A56"/>
    <w:rsid w:val="00095D58"/>
    <w:rsid w:val="000966DF"/>
    <w:rsid w:val="000967BB"/>
    <w:rsid w:val="00096E34"/>
    <w:rsid w:val="00097EC3"/>
    <w:rsid w:val="000A0CBF"/>
    <w:rsid w:val="000A18C4"/>
    <w:rsid w:val="000A18CF"/>
    <w:rsid w:val="000A20AB"/>
    <w:rsid w:val="000A3044"/>
    <w:rsid w:val="000A3529"/>
    <w:rsid w:val="000A354C"/>
    <w:rsid w:val="000A38A9"/>
    <w:rsid w:val="000A3A13"/>
    <w:rsid w:val="000A3D79"/>
    <w:rsid w:val="000A3F37"/>
    <w:rsid w:val="000A3F43"/>
    <w:rsid w:val="000A4259"/>
    <w:rsid w:val="000A455E"/>
    <w:rsid w:val="000A4637"/>
    <w:rsid w:val="000A51FD"/>
    <w:rsid w:val="000A591D"/>
    <w:rsid w:val="000A59D3"/>
    <w:rsid w:val="000A6953"/>
    <w:rsid w:val="000A6A49"/>
    <w:rsid w:val="000A7042"/>
    <w:rsid w:val="000A7104"/>
    <w:rsid w:val="000A7393"/>
    <w:rsid w:val="000A7CF1"/>
    <w:rsid w:val="000B0375"/>
    <w:rsid w:val="000B1353"/>
    <w:rsid w:val="000B15D5"/>
    <w:rsid w:val="000B19C3"/>
    <w:rsid w:val="000B2206"/>
    <w:rsid w:val="000B28ED"/>
    <w:rsid w:val="000B290C"/>
    <w:rsid w:val="000B2A13"/>
    <w:rsid w:val="000B360A"/>
    <w:rsid w:val="000B36E4"/>
    <w:rsid w:val="000B4462"/>
    <w:rsid w:val="000B470B"/>
    <w:rsid w:val="000B4CB6"/>
    <w:rsid w:val="000B5036"/>
    <w:rsid w:val="000B517F"/>
    <w:rsid w:val="000B52EC"/>
    <w:rsid w:val="000B5381"/>
    <w:rsid w:val="000B53D1"/>
    <w:rsid w:val="000B547D"/>
    <w:rsid w:val="000B5705"/>
    <w:rsid w:val="000B6328"/>
    <w:rsid w:val="000B65AC"/>
    <w:rsid w:val="000B68EF"/>
    <w:rsid w:val="000B6E0C"/>
    <w:rsid w:val="000B7139"/>
    <w:rsid w:val="000B73E9"/>
    <w:rsid w:val="000B7629"/>
    <w:rsid w:val="000B76E3"/>
    <w:rsid w:val="000B7F87"/>
    <w:rsid w:val="000B7F9C"/>
    <w:rsid w:val="000C0055"/>
    <w:rsid w:val="000C0104"/>
    <w:rsid w:val="000C0EEE"/>
    <w:rsid w:val="000C16FB"/>
    <w:rsid w:val="000C174E"/>
    <w:rsid w:val="000C1982"/>
    <w:rsid w:val="000C1B3E"/>
    <w:rsid w:val="000C1D15"/>
    <w:rsid w:val="000C2349"/>
    <w:rsid w:val="000C248D"/>
    <w:rsid w:val="000C24BB"/>
    <w:rsid w:val="000C2545"/>
    <w:rsid w:val="000C298C"/>
    <w:rsid w:val="000C2F3F"/>
    <w:rsid w:val="000C3307"/>
    <w:rsid w:val="000C33BD"/>
    <w:rsid w:val="000C384C"/>
    <w:rsid w:val="000C3FE2"/>
    <w:rsid w:val="000C41F1"/>
    <w:rsid w:val="000C4684"/>
    <w:rsid w:val="000C4A09"/>
    <w:rsid w:val="000C4ABB"/>
    <w:rsid w:val="000C4C82"/>
    <w:rsid w:val="000C4E98"/>
    <w:rsid w:val="000C57BE"/>
    <w:rsid w:val="000C6760"/>
    <w:rsid w:val="000C6ED9"/>
    <w:rsid w:val="000C72CE"/>
    <w:rsid w:val="000C73CD"/>
    <w:rsid w:val="000C746F"/>
    <w:rsid w:val="000C79F5"/>
    <w:rsid w:val="000C7ED7"/>
    <w:rsid w:val="000D0F67"/>
    <w:rsid w:val="000D19A9"/>
    <w:rsid w:val="000D2342"/>
    <w:rsid w:val="000D27D4"/>
    <w:rsid w:val="000D2B23"/>
    <w:rsid w:val="000D2B81"/>
    <w:rsid w:val="000D3029"/>
    <w:rsid w:val="000D348F"/>
    <w:rsid w:val="000D3500"/>
    <w:rsid w:val="000D3D3A"/>
    <w:rsid w:val="000D4350"/>
    <w:rsid w:val="000D4E80"/>
    <w:rsid w:val="000D50EF"/>
    <w:rsid w:val="000D51A9"/>
    <w:rsid w:val="000D5285"/>
    <w:rsid w:val="000D62EB"/>
    <w:rsid w:val="000D68D2"/>
    <w:rsid w:val="000D6DCB"/>
    <w:rsid w:val="000D7A58"/>
    <w:rsid w:val="000D7A91"/>
    <w:rsid w:val="000D7AE4"/>
    <w:rsid w:val="000D7E9A"/>
    <w:rsid w:val="000E01AA"/>
    <w:rsid w:val="000E01FC"/>
    <w:rsid w:val="000E090F"/>
    <w:rsid w:val="000E0971"/>
    <w:rsid w:val="000E0C4D"/>
    <w:rsid w:val="000E1254"/>
    <w:rsid w:val="000E15F5"/>
    <w:rsid w:val="000E164A"/>
    <w:rsid w:val="000E1668"/>
    <w:rsid w:val="000E1B1F"/>
    <w:rsid w:val="000E1C79"/>
    <w:rsid w:val="000E1D2C"/>
    <w:rsid w:val="000E1FFF"/>
    <w:rsid w:val="000E244B"/>
    <w:rsid w:val="000E2F2B"/>
    <w:rsid w:val="000E2FCA"/>
    <w:rsid w:val="000E360D"/>
    <w:rsid w:val="000E3DAE"/>
    <w:rsid w:val="000E51F2"/>
    <w:rsid w:val="000E534A"/>
    <w:rsid w:val="000E58DF"/>
    <w:rsid w:val="000E5B29"/>
    <w:rsid w:val="000E6154"/>
    <w:rsid w:val="000E6218"/>
    <w:rsid w:val="000E622E"/>
    <w:rsid w:val="000E7544"/>
    <w:rsid w:val="000E7660"/>
    <w:rsid w:val="000F0078"/>
    <w:rsid w:val="000F011D"/>
    <w:rsid w:val="000F025E"/>
    <w:rsid w:val="000F02BB"/>
    <w:rsid w:val="000F07E3"/>
    <w:rsid w:val="000F0B70"/>
    <w:rsid w:val="000F0B71"/>
    <w:rsid w:val="000F0D3D"/>
    <w:rsid w:val="000F0FA3"/>
    <w:rsid w:val="000F157B"/>
    <w:rsid w:val="000F1ABC"/>
    <w:rsid w:val="000F1E91"/>
    <w:rsid w:val="000F2784"/>
    <w:rsid w:val="000F27C5"/>
    <w:rsid w:val="000F2BD4"/>
    <w:rsid w:val="000F2C10"/>
    <w:rsid w:val="000F2CA5"/>
    <w:rsid w:val="000F2FB6"/>
    <w:rsid w:val="000F2FB7"/>
    <w:rsid w:val="000F306E"/>
    <w:rsid w:val="000F3E68"/>
    <w:rsid w:val="000F4556"/>
    <w:rsid w:val="000F495F"/>
    <w:rsid w:val="000F4C65"/>
    <w:rsid w:val="000F4C69"/>
    <w:rsid w:val="000F508E"/>
    <w:rsid w:val="000F5278"/>
    <w:rsid w:val="000F5BB7"/>
    <w:rsid w:val="000F5E41"/>
    <w:rsid w:val="000F6157"/>
    <w:rsid w:val="000F62DE"/>
    <w:rsid w:val="000F6AEF"/>
    <w:rsid w:val="000F6E7F"/>
    <w:rsid w:val="000F74D2"/>
    <w:rsid w:val="000F7B71"/>
    <w:rsid w:val="001002F3"/>
    <w:rsid w:val="0010037C"/>
    <w:rsid w:val="00100404"/>
    <w:rsid w:val="00100412"/>
    <w:rsid w:val="00101146"/>
    <w:rsid w:val="0010132F"/>
    <w:rsid w:val="001014AB"/>
    <w:rsid w:val="00101B47"/>
    <w:rsid w:val="00101BDE"/>
    <w:rsid w:val="00101C7A"/>
    <w:rsid w:val="001020AA"/>
    <w:rsid w:val="00102116"/>
    <w:rsid w:val="001025B7"/>
    <w:rsid w:val="00104691"/>
    <w:rsid w:val="00104EA9"/>
    <w:rsid w:val="00105033"/>
    <w:rsid w:val="00105FD8"/>
    <w:rsid w:val="00106167"/>
    <w:rsid w:val="00106684"/>
    <w:rsid w:val="00107862"/>
    <w:rsid w:val="00107F14"/>
    <w:rsid w:val="001100A5"/>
    <w:rsid w:val="0011014B"/>
    <w:rsid w:val="0011059C"/>
    <w:rsid w:val="001106F6"/>
    <w:rsid w:val="00110B5D"/>
    <w:rsid w:val="00110F47"/>
    <w:rsid w:val="00111945"/>
    <w:rsid w:val="00112B6D"/>
    <w:rsid w:val="00113204"/>
    <w:rsid w:val="001132A8"/>
    <w:rsid w:val="00113323"/>
    <w:rsid w:val="00113A5C"/>
    <w:rsid w:val="00113CBE"/>
    <w:rsid w:val="00113CE4"/>
    <w:rsid w:val="0011431D"/>
    <w:rsid w:val="001145E3"/>
    <w:rsid w:val="00114A2B"/>
    <w:rsid w:val="00114BD0"/>
    <w:rsid w:val="00114C66"/>
    <w:rsid w:val="00115A35"/>
    <w:rsid w:val="00115F44"/>
    <w:rsid w:val="001168BA"/>
    <w:rsid w:val="00116B60"/>
    <w:rsid w:val="00116DD5"/>
    <w:rsid w:val="00116F6E"/>
    <w:rsid w:val="00117053"/>
    <w:rsid w:val="00117370"/>
    <w:rsid w:val="001177F7"/>
    <w:rsid w:val="001200DA"/>
    <w:rsid w:val="0012034A"/>
    <w:rsid w:val="0012077E"/>
    <w:rsid w:val="00120FE3"/>
    <w:rsid w:val="00121024"/>
    <w:rsid w:val="00121144"/>
    <w:rsid w:val="001211C3"/>
    <w:rsid w:val="001211E7"/>
    <w:rsid w:val="00121328"/>
    <w:rsid w:val="00121426"/>
    <w:rsid w:val="00123017"/>
    <w:rsid w:val="0012378F"/>
    <w:rsid w:val="001239B2"/>
    <w:rsid w:val="00123BF1"/>
    <w:rsid w:val="00124466"/>
    <w:rsid w:val="00124808"/>
    <w:rsid w:val="00124AAD"/>
    <w:rsid w:val="00124BF4"/>
    <w:rsid w:val="00124FCC"/>
    <w:rsid w:val="00124FF9"/>
    <w:rsid w:val="0012509E"/>
    <w:rsid w:val="001252A5"/>
    <w:rsid w:val="001257FF"/>
    <w:rsid w:val="00125CCF"/>
    <w:rsid w:val="001265EB"/>
    <w:rsid w:val="00126843"/>
    <w:rsid w:val="00126B42"/>
    <w:rsid w:val="00126DBB"/>
    <w:rsid w:val="00127385"/>
    <w:rsid w:val="001273CB"/>
    <w:rsid w:val="00127627"/>
    <w:rsid w:val="00127884"/>
    <w:rsid w:val="00127DC9"/>
    <w:rsid w:val="00127F81"/>
    <w:rsid w:val="0013037A"/>
    <w:rsid w:val="00130E90"/>
    <w:rsid w:val="00130FA4"/>
    <w:rsid w:val="00131224"/>
    <w:rsid w:val="001312DC"/>
    <w:rsid w:val="0013174B"/>
    <w:rsid w:val="00132072"/>
    <w:rsid w:val="001323F6"/>
    <w:rsid w:val="00132B50"/>
    <w:rsid w:val="00132DDD"/>
    <w:rsid w:val="0013373C"/>
    <w:rsid w:val="001338FE"/>
    <w:rsid w:val="0013416E"/>
    <w:rsid w:val="001353D4"/>
    <w:rsid w:val="00135BE7"/>
    <w:rsid w:val="00136C5A"/>
    <w:rsid w:val="0013764C"/>
    <w:rsid w:val="00137788"/>
    <w:rsid w:val="001403FB"/>
    <w:rsid w:val="00140D82"/>
    <w:rsid w:val="00141A87"/>
    <w:rsid w:val="00141FDD"/>
    <w:rsid w:val="001431F8"/>
    <w:rsid w:val="00143547"/>
    <w:rsid w:val="0014372A"/>
    <w:rsid w:val="001439E9"/>
    <w:rsid w:val="0014444D"/>
    <w:rsid w:val="0014478C"/>
    <w:rsid w:val="001449AA"/>
    <w:rsid w:val="00144BA0"/>
    <w:rsid w:val="00144C31"/>
    <w:rsid w:val="00144CBB"/>
    <w:rsid w:val="00144CE9"/>
    <w:rsid w:val="00144DC9"/>
    <w:rsid w:val="001452F3"/>
    <w:rsid w:val="001454A5"/>
    <w:rsid w:val="0014551F"/>
    <w:rsid w:val="00145AF4"/>
    <w:rsid w:val="001461AD"/>
    <w:rsid w:val="00146225"/>
    <w:rsid w:val="0014650F"/>
    <w:rsid w:val="00146732"/>
    <w:rsid w:val="001468FA"/>
    <w:rsid w:val="00146B18"/>
    <w:rsid w:val="00146E21"/>
    <w:rsid w:val="00146E3F"/>
    <w:rsid w:val="00147299"/>
    <w:rsid w:val="0014772A"/>
    <w:rsid w:val="00147784"/>
    <w:rsid w:val="001479AE"/>
    <w:rsid w:val="0015062F"/>
    <w:rsid w:val="00150860"/>
    <w:rsid w:val="0015111B"/>
    <w:rsid w:val="001518BD"/>
    <w:rsid w:val="00151DBA"/>
    <w:rsid w:val="00151F72"/>
    <w:rsid w:val="00152188"/>
    <w:rsid w:val="001526A0"/>
    <w:rsid w:val="00153209"/>
    <w:rsid w:val="00153629"/>
    <w:rsid w:val="001538B1"/>
    <w:rsid w:val="00153EFB"/>
    <w:rsid w:val="00154268"/>
    <w:rsid w:val="00154375"/>
    <w:rsid w:val="00154524"/>
    <w:rsid w:val="00154AE6"/>
    <w:rsid w:val="00154D8B"/>
    <w:rsid w:val="00154EBE"/>
    <w:rsid w:val="00155047"/>
    <w:rsid w:val="00155126"/>
    <w:rsid w:val="001557AF"/>
    <w:rsid w:val="00155835"/>
    <w:rsid w:val="00155A5C"/>
    <w:rsid w:val="00155B0E"/>
    <w:rsid w:val="00155F70"/>
    <w:rsid w:val="00156632"/>
    <w:rsid w:val="0016012A"/>
    <w:rsid w:val="0016027A"/>
    <w:rsid w:val="001604D1"/>
    <w:rsid w:val="0016057F"/>
    <w:rsid w:val="0016093C"/>
    <w:rsid w:val="00160D4E"/>
    <w:rsid w:val="0016108A"/>
    <w:rsid w:val="00161162"/>
    <w:rsid w:val="00161225"/>
    <w:rsid w:val="00161742"/>
    <w:rsid w:val="00161949"/>
    <w:rsid w:val="00161D33"/>
    <w:rsid w:val="00161E88"/>
    <w:rsid w:val="0016206F"/>
    <w:rsid w:val="00162D1D"/>
    <w:rsid w:val="001632A4"/>
    <w:rsid w:val="0016401C"/>
    <w:rsid w:val="0016432C"/>
    <w:rsid w:val="001643B1"/>
    <w:rsid w:val="0016521B"/>
    <w:rsid w:val="001653A4"/>
    <w:rsid w:val="001656DC"/>
    <w:rsid w:val="001659A4"/>
    <w:rsid w:val="00166E29"/>
    <w:rsid w:val="0016718D"/>
    <w:rsid w:val="0016763D"/>
    <w:rsid w:val="00167D71"/>
    <w:rsid w:val="001706FC"/>
    <w:rsid w:val="00170990"/>
    <w:rsid w:val="00170FCB"/>
    <w:rsid w:val="001714B1"/>
    <w:rsid w:val="00171A44"/>
    <w:rsid w:val="00171A53"/>
    <w:rsid w:val="00173467"/>
    <w:rsid w:val="001739C9"/>
    <w:rsid w:val="00173E1D"/>
    <w:rsid w:val="0017437A"/>
    <w:rsid w:val="001749E8"/>
    <w:rsid w:val="00174BD4"/>
    <w:rsid w:val="001752B2"/>
    <w:rsid w:val="001752B8"/>
    <w:rsid w:val="00175878"/>
    <w:rsid w:val="00175DA6"/>
    <w:rsid w:val="00177296"/>
    <w:rsid w:val="001772D4"/>
    <w:rsid w:val="001773D1"/>
    <w:rsid w:val="00177584"/>
    <w:rsid w:val="00177776"/>
    <w:rsid w:val="001779B1"/>
    <w:rsid w:val="001809DA"/>
    <w:rsid w:val="00180FD6"/>
    <w:rsid w:val="00181440"/>
    <w:rsid w:val="001816CA"/>
    <w:rsid w:val="0018178C"/>
    <w:rsid w:val="00181902"/>
    <w:rsid w:val="00181E07"/>
    <w:rsid w:val="001822A6"/>
    <w:rsid w:val="00182A0A"/>
    <w:rsid w:val="00182F4B"/>
    <w:rsid w:val="00182F84"/>
    <w:rsid w:val="001835AB"/>
    <w:rsid w:val="00183D20"/>
    <w:rsid w:val="001842E8"/>
    <w:rsid w:val="00184AAA"/>
    <w:rsid w:val="00185377"/>
    <w:rsid w:val="0018564D"/>
    <w:rsid w:val="00185C34"/>
    <w:rsid w:val="00185CDC"/>
    <w:rsid w:val="00185CF3"/>
    <w:rsid w:val="0018601C"/>
    <w:rsid w:val="001862B1"/>
    <w:rsid w:val="001866DC"/>
    <w:rsid w:val="00186C3C"/>
    <w:rsid w:val="00186E32"/>
    <w:rsid w:val="001870F4"/>
    <w:rsid w:val="00187452"/>
    <w:rsid w:val="00187D30"/>
    <w:rsid w:val="001900D4"/>
    <w:rsid w:val="001902AA"/>
    <w:rsid w:val="00190D9E"/>
    <w:rsid w:val="00190DD3"/>
    <w:rsid w:val="001911FB"/>
    <w:rsid w:val="0019146A"/>
    <w:rsid w:val="001919AD"/>
    <w:rsid w:val="00191B77"/>
    <w:rsid w:val="001925A5"/>
    <w:rsid w:val="001927C3"/>
    <w:rsid w:val="00192E67"/>
    <w:rsid w:val="001932F9"/>
    <w:rsid w:val="00193745"/>
    <w:rsid w:val="00193B65"/>
    <w:rsid w:val="001944F9"/>
    <w:rsid w:val="00194B03"/>
    <w:rsid w:val="00195795"/>
    <w:rsid w:val="00195A56"/>
    <w:rsid w:val="00195C29"/>
    <w:rsid w:val="00195E68"/>
    <w:rsid w:val="0019670E"/>
    <w:rsid w:val="00196CE5"/>
    <w:rsid w:val="0019716C"/>
    <w:rsid w:val="001971E4"/>
    <w:rsid w:val="001974AE"/>
    <w:rsid w:val="00197701"/>
    <w:rsid w:val="00197A31"/>
    <w:rsid w:val="001A0004"/>
    <w:rsid w:val="001A028B"/>
    <w:rsid w:val="001A0C11"/>
    <w:rsid w:val="001A108C"/>
    <w:rsid w:val="001A141E"/>
    <w:rsid w:val="001A19A5"/>
    <w:rsid w:val="001A2034"/>
    <w:rsid w:val="001A21A7"/>
    <w:rsid w:val="001A380E"/>
    <w:rsid w:val="001A3B90"/>
    <w:rsid w:val="001A3E3D"/>
    <w:rsid w:val="001A4085"/>
    <w:rsid w:val="001A5031"/>
    <w:rsid w:val="001A548B"/>
    <w:rsid w:val="001A5757"/>
    <w:rsid w:val="001A5BC9"/>
    <w:rsid w:val="001A662C"/>
    <w:rsid w:val="001A67D3"/>
    <w:rsid w:val="001A6A53"/>
    <w:rsid w:val="001A6A61"/>
    <w:rsid w:val="001A7943"/>
    <w:rsid w:val="001A7E42"/>
    <w:rsid w:val="001A7F5C"/>
    <w:rsid w:val="001B0D36"/>
    <w:rsid w:val="001B1185"/>
    <w:rsid w:val="001B1300"/>
    <w:rsid w:val="001B1363"/>
    <w:rsid w:val="001B193D"/>
    <w:rsid w:val="001B1991"/>
    <w:rsid w:val="001B1F93"/>
    <w:rsid w:val="001B2701"/>
    <w:rsid w:val="001B2865"/>
    <w:rsid w:val="001B2B72"/>
    <w:rsid w:val="001B2DB2"/>
    <w:rsid w:val="001B394D"/>
    <w:rsid w:val="001B3964"/>
    <w:rsid w:val="001B3CD1"/>
    <w:rsid w:val="001B4CA9"/>
    <w:rsid w:val="001B4E24"/>
    <w:rsid w:val="001B56EE"/>
    <w:rsid w:val="001B5C83"/>
    <w:rsid w:val="001B5CE7"/>
    <w:rsid w:val="001B63EF"/>
    <w:rsid w:val="001B6A21"/>
    <w:rsid w:val="001B7613"/>
    <w:rsid w:val="001B7BF4"/>
    <w:rsid w:val="001B7D11"/>
    <w:rsid w:val="001B7FA4"/>
    <w:rsid w:val="001C0469"/>
    <w:rsid w:val="001C04AC"/>
    <w:rsid w:val="001C0D27"/>
    <w:rsid w:val="001C16C7"/>
    <w:rsid w:val="001C17DF"/>
    <w:rsid w:val="001C19FB"/>
    <w:rsid w:val="001C2E9B"/>
    <w:rsid w:val="001C38D2"/>
    <w:rsid w:val="001C3C0F"/>
    <w:rsid w:val="001C3D29"/>
    <w:rsid w:val="001C4034"/>
    <w:rsid w:val="001C41C0"/>
    <w:rsid w:val="001C450B"/>
    <w:rsid w:val="001C567C"/>
    <w:rsid w:val="001C5DCD"/>
    <w:rsid w:val="001C6292"/>
    <w:rsid w:val="001C69FF"/>
    <w:rsid w:val="001C6C79"/>
    <w:rsid w:val="001C6E9B"/>
    <w:rsid w:val="001C6F49"/>
    <w:rsid w:val="001C7478"/>
    <w:rsid w:val="001C750D"/>
    <w:rsid w:val="001C7A20"/>
    <w:rsid w:val="001D0716"/>
    <w:rsid w:val="001D071A"/>
    <w:rsid w:val="001D08BD"/>
    <w:rsid w:val="001D1152"/>
    <w:rsid w:val="001D1B4E"/>
    <w:rsid w:val="001D1CC5"/>
    <w:rsid w:val="001D1DC1"/>
    <w:rsid w:val="001D1F12"/>
    <w:rsid w:val="001D2B73"/>
    <w:rsid w:val="001D3E7E"/>
    <w:rsid w:val="001D5373"/>
    <w:rsid w:val="001D58B8"/>
    <w:rsid w:val="001D5AAF"/>
    <w:rsid w:val="001D5BB2"/>
    <w:rsid w:val="001D5BE6"/>
    <w:rsid w:val="001D6632"/>
    <w:rsid w:val="001D6660"/>
    <w:rsid w:val="001D66D3"/>
    <w:rsid w:val="001D6D76"/>
    <w:rsid w:val="001D7324"/>
    <w:rsid w:val="001D7F51"/>
    <w:rsid w:val="001E0545"/>
    <w:rsid w:val="001E0A9D"/>
    <w:rsid w:val="001E0CE9"/>
    <w:rsid w:val="001E13A6"/>
    <w:rsid w:val="001E1F1F"/>
    <w:rsid w:val="001E2436"/>
    <w:rsid w:val="001E26E5"/>
    <w:rsid w:val="001E298D"/>
    <w:rsid w:val="001E2A1F"/>
    <w:rsid w:val="001E2D4C"/>
    <w:rsid w:val="001E2EB8"/>
    <w:rsid w:val="001E32DA"/>
    <w:rsid w:val="001E33FB"/>
    <w:rsid w:val="001E4008"/>
    <w:rsid w:val="001E40E4"/>
    <w:rsid w:val="001E440F"/>
    <w:rsid w:val="001E465B"/>
    <w:rsid w:val="001E54B0"/>
    <w:rsid w:val="001E5EFC"/>
    <w:rsid w:val="001E61A8"/>
    <w:rsid w:val="001E623F"/>
    <w:rsid w:val="001E68B2"/>
    <w:rsid w:val="001E6900"/>
    <w:rsid w:val="001F0490"/>
    <w:rsid w:val="001F0502"/>
    <w:rsid w:val="001F0618"/>
    <w:rsid w:val="001F2013"/>
    <w:rsid w:val="001F25D2"/>
    <w:rsid w:val="001F26EE"/>
    <w:rsid w:val="001F2820"/>
    <w:rsid w:val="001F2B59"/>
    <w:rsid w:val="001F3042"/>
    <w:rsid w:val="001F3828"/>
    <w:rsid w:val="001F3A14"/>
    <w:rsid w:val="001F4836"/>
    <w:rsid w:val="001F48B8"/>
    <w:rsid w:val="001F4D9B"/>
    <w:rsid w:val="001F4EF8"/>
    <w:rsid w:val="001F503F"/>
    <w:rsid w:val="001F5197"/>
    <w:rsid w:val="001F5A40"/>
    <w:rsid w:val="001F5D3C"/>
    <w:rsid w:val="001F6069"/>
    <w:rsid w:val="001F6330"/>
    <w:rsid w:val="001F6B16"/>
    <w:rsid w:val="001F6F6A"/>
    <w:rsid w:val="00200047"/>
    <w:rsid w:val="00200D4B"/>
    <w:rsid w:val="002012F9"/>
    <w:rsid w:val="00201549"/>
    <w:rsid w:val="002027B3"/>
    <w:rsid w:val="00202DEA"/>
    <w:rsid w:val="0020346F"/>
    <w:rsid w:val="00203525"/>
    <w:rsid w:val="00203939"/>
    <w:rsid w:val="00203A37"/>
    <w:rsid w:val="0020421B"/>
    <w:rsid w:val="00204263"/>
    <w:rsid w:val="00205192"/>
    <w:rsid w:val="0020519E"/>
    <w:rsid w:val="0020561C"/>
    <w:rsid w:val="0020562B"/>
    <w:rsid w:val="00205C26"/>
    <w:rsid w:val="00205DB0"/>
    <w:rsid w:val="00206273"/>
    <w:rsid w:val="00206BC4"/>
    <w:rsid w:val="00206FED"/>
    <w:rsid w:val="002076EC"/>
    <w:rsid w:val="00210539"/>
    <w:rsid w:val="00210684"/>
    <w:rsid w:val="0021086C"/>
    <w:rsid w:val="00210C16"/>
    <w:rsid w:val="00210C8B"/>
    <w:rsid w:val="00210D7D"/>
    <w:rsid w:val="002120A1"/>
    <w:rsid w:val="00212178"/>
    <w:rsid w:val="002123B9"/>
    <w:rsid w:val="0021254F"/>
    <w:rsid w:val="00212B73"/>
    <w:rsid w:val="00213677"/>
    <w:rsid w:val="00213824"/>
    <w:rsid w:val="00213C01"/>
    <w:rsid w:val="00214A9F"/>
    <w:rsid w:val="00215616"/>
    <w:rsid w:val="00215AC8"/>
    <w:rsid w:val="00215DC3"/>
    <w:rsid w:val="00216254"/>
    <w:rsid w:val="002162E3"/>
    <w:rsid w:val="0021666E"/>
    <w:rsid w:val="00216AE0"/>
    <w:rsid w:val="00216C13"/>
    <w:rsid w:val="002173E9"/>
    <w:rsid w:val="00217C49"/>
    <w:rsid w:val="00220094"/>
    <w:rsid w:val="00220457"/>
    <w:rsid w:val="002208ED"/>
    <w:rsid w:val="00220BF7"/>
    <w:rsid w:val="00220CE5"/>
    <w:rsid w:val="00220DB3"/>
    <w:rsid w:val="002210A7"/>
    <w:rsid w:val="002212D5"/>
    <w:rsid w:val="00221819"/>
    <w:rsid w:val="00221DA7"/>
    <w:rsid w:val="002229AF"/>
    <w:rsid w:val="00222B7F"/>
    <w:rsid w:val="00222F05"/>
    <w:rsid w:val="002233CC"/>
    <w:rsid w:val="002233E7"/>
    <w:rsid w:val="00223757"/>
    <w:rsid w:val="00223768"/>
    <w:rsid w:val="00223D76"/>
    <w:rsid w:val="0022400E"/>
    <w:rsid w:val="00224EB9"/>
    <w:rsid w:val="00225619"/>
    <w:rsid w:val="00225A00"/>
    <w:rsid w:val="00225A73"/>
    <w:rsid w:val="00226CFF"/>
    <w:rsid w:val="0022711A"/>
    <w:rsid w:val="002273CD"/>
    <w:rsid w:val="002274F9"/>
    <w:rsid w:val="00230126"/>
    <w:rsid w:val="00230EC9"/>
    <w:rsid w:val="002318EB"/>
    <w:rsid w:val="00232021"/>
    <w:rsid w:val="00232310"/>
    <w:rsid w:val="0023287C"/>
    <w:rsid w:val="00232A4A"/>
    <w:rsid w:val="00232A8E"/>
    <w:rsid w:val="0023302D"/>
    <w:rsid w:val="00233085"/>
    <w:rsid w:val="00233904"/>
    <w:rsid w:val="00233953"/>
    <w:rsid w:val="00234434"/>
    <w:rsid w:val="00235211"/>
    <w:rsid w:val="002353F4"/>
    <w:rsid w:val="002363EE"/>
    <w:rsid w:val="0023669C"/>
    <w:rsid w:val="00237064"/>
    <w:rsid w:val="002403AC"/>
    <w:rsid w:val="0024069F"/>
    <w:rsid w:val="00240ACE"/>
    <w:rsid w:val="002418A1"/>
    <w:rsid w:val="00241E01"/>
    <w:rsid w:val="0024202C"/>
    <w:rsid w:val="00242714"/>
    <w:rsid w:val="0024289C"/>
    <w:rsid w:val="00243687"/>
    <w:rsid w:val="002437E1"/>
    <w:rsid w:val="00243F3D"/>
    <w:rsid w:val="00244200"/>
    <w:rsid w:val="00244694"/>
    <w:rsid w:val="0024485F"/>
    <w:rsid w:val="00244B77"/>
    <w:rsid w:val="00244BC9"/>
    <w:rsid w:val="002454A7"/>
    <w:rsid w:val="002455CE"/>
    <w:rsid w:val="00245B80"/>
    <w:rsid w:val="00245D20"/>
    <w:rsid w:val="002461B4"/>
    <w:rsid w:val="0024689C"/>
    <w:rsid w:val="002468FD"/>
    <w:rsid w:val="00246B6D"/>
    <w:rsid w:val="00246C16"/>
    <w:rsid w:val="00246C66"/>
    <w:rsid w:val="00246F03"/>
    <w:rsid w:val="0024734A"/>
    <w:rsid w:val="00247497"/>
    <w:rsid w:val="002500AC"/>
    <w:rsid w:val="00250638"/>
    <w:rsid w:val="0025070B"/>
    <w:rsid w:val="00250C40"/>
    <w:rsid w:val="00250EDE"/>
    <w:rsid w:val="00250EE1"/>
    <w:rsid w:val="002513E2"/>
    <w:rsid w:val="00251E0F"/>
    <w:rsid w:val="00251E7D"/>
    <w:rsid w:val="00252379"/>
    <w:rsid w:val="00252667"/>
    <w:rsid w:val="00252A78"/>
    <w:rsid w:val="00253130"/>
    <w:rsid w:val="0025337E"/>
    <w:rsid w:val="00253808"/>
    <w:rsid w:val="00253A46"/>
    <w:rsid w:val="002544DE"/>
    <w:rsid w:val="00255979"/>
    <w:rsid w:val="0025598A"/>
    <w:rsid w:val="00255C73"/>
    <w:rsid w:val="00256046"/>
    <w:rsid w:val="002561D8"/>
    <w:rsid w:val="0025650F"/>
    <w:rsid w:val="002568AB"/>
    <w:rsid w:val="002569CC"/>
    <w:rsid w:val="00256CCF"/>
    <w:rsid w:val="00256D58"/>
    <w:rsid w:val="002572AC"/>
    <w:rsid w:val="00260293"/>
    <w:rsid w:val="002606C7"/>
    <w:rsid w:val="0026085B"/>
    <w:rsid w:val="00260BF3"/>
    <w:rsid w:val="002614F5"/>
    <w:rsid w:val="002617DB"/>
    <w:rsid w:val="002621CA"/>
    <w:rsid w:val="0026247A"/>
    <w:rsid w:val="00262745"/>
    <w:rsid w:val="002628BB"/>
    <w:rsid w:val="0026294A"/>
    <w:rsid w:val="002629CA"/>
    <w:rsid w:val="00262B40"/>
    <w:rsid w:val="00262D35"/>
    <w:rsid w:val="0026315E"/>
    <w:rsid w:val="00263595"/>
    <w:rsid w:val="00263E5A"/>
    <w:rsid w:val="0026484E"/>
    <w:rsid w:val="0026501B"/>
    <w:rsid w:val="002652A7"/>
    <w:rsid w:val="00265670"/>
    <w:rsid w:val="0026584C"/>
    <w:rsid w:val="00265BD8"/>
    <w:rsid w:val="00265C27"/>
    <w:rsid w:val="00265D22"/>
    <w:rsid w:val="00265FC3"/>
    <w:rsid w:val="0026677E"/>
    <w:rsid w:val="0026688F"/>
    <w:rsid w:val="00266D2D"/>
    <w:rsid w:val="00266E80"/>
    <w:rsid w:val="00266F7F"/>
    <w:rsid w:val="00267FD8"/>
    <w:rsid w:val="00270F13"/>
    <w:rsid w:val="00271A2B"/>
    <w:rsid w:val="00271B55"/>
    <w:rsid w:val="0027211E"/>
    <w:rsid w:val="0027281F"/>
    <w:rsid w:val="002729E1"/>
    <w:rsid w:val="00272A37"/>
    <w:rsid w:val="00272C15"/>
    <w:rsid w:val="002733BA"/>
    <w:rsid w:val="00273426"/>
    <w:rsid w:val="00274805"/>
    <w:rsid w:val="00274B28"/>
    <w:rsid w:val="00274F2B"/>
    <w:rsid w:val="0027577A"/>
    <w:rsid w:val="00275D84"/>
    <w:rsid w:val="002761D0"/>
    <w:rsid w:val="0027634B"/>
    <w:rsid w:val="00276538"/>
    <w:rsid w:val="002765C2"/>
    <w:rsid w:val="002769CA"/>
    <w:rsid w:val="00276B05"/>
    <w:rsid w:val="00276B47"/>
    <w:rsid w:val="00276D78"/>
    <w:rsid w:val="00277021"/>
    <w:rsid w:val="002779B8"/>
    <w:rsid w:val="00281B3C"/>
    <w:rsid w:val="00281C2D"/>
    <w:rsid w:val="00281E2A"/>
    <w:rsid w:val="002823EA"/>
    <w:rsid w:val="00282714"/>
    <w:rsid w:val="002828BA"/>
    <w:rsid w:val="00282A45"/>
    <w:rsid w:val="00283041"/>
    <w:rsid w:val="00283311"/>
    <w:rsid w:val="00283D49"/>
    <w:rsid w:val="00284299"/>
    <w:rsid w:val="00284A17"/>
    <w:rsid w:val="00284C07"/>
    <w:rsid w:val="00284C65"/>
    <w:rsid w:val="0028537F"/>
    <w:rsid w:val="00285955"/>
    <w:rsid w:val="002865FD"/>
    <w:rsid w:val="0028697B"/>
    <w:rsid w:val="00286B66"/>
    <w:rsid w:val="002879E4"/>
    <w:rsid w:val="00290041"/>
    <w:rsid w:val="002901E9"/>
    <w:rsid w:val="002909B9"/>
    <w:rsid w:val="00290CE7"/>
    <w:rsid w:val="00290D8B"/>
    <w:rsid w:val="00291440"/>
    <w:rsid w:val="00291812"/>
    <w:rsid w:val="002918C6"/>
    <w:rsid w:val="00291D8A"/>
    <w:rsid w:val="00292003"/>
    <w:rsid w:val="0029218A"/>
    <w:rsid w:val="00292339"/>
    <w:rsid w:val="00292F5A"/>
    <w:rsid w:val="002939D4"/>
    <w:rsid w:val="0029403C"/>
    <w:rsid w:val="0029472C"/>
    <w:rsid w:val="00295258"/>
    <w:rsid w:val="002954B1"/>
    <w:rsid w:val="00295E7B"/>
    <w:rsid w:val="00295EB1"/>
    <w:rsid w:val="002960E0"/>
    <w:rsid w:val="00296135"/>
    <w:rsid w:val="00296543"/>
    <w:rsid w:val="0029662B"/>
    <w:rsid w:val="00296909"/>
    <w:rsid w:val="00296920"/>
    <w:rsid w:val="0029694C"/>
    <w:rsid w:val="00296F2B"/>
    <w:rsid w:val="00297491"/>
    <w:rsid w:val="00297885"/>
    <w:rsid w:val="00297A76"/>
    <w:rsid w:val="002A0638"/>
    <w:rsid w:val="002A0ACE"/>
    <w:rsid w:val="002A0C0D"/>
    <w:rsid w:val="002A1385"/>
    <w:rsid w:val="002A24CF"/>
    <w:rsid w:val="002A301C"/>
    <w:rsid w:val="002A3146"/>
    <w:rsid w:val="002A3169"/>
    <w:rsid w:val="002A32D7"/>
    <w:rsid w:val="002A3A9A"/>
    <w:rsid w:val="002A3AD3"/>
    <w:rsid w:val="002A440D"/>
    <w:rsid w:val="002A5B2A"/>
    <w:rsid w:val="002A5B75"/>
    <w:rsid w:val="002A6466"/>
    <w:rsid w:val="002A698B"/>
    <w:rsid w:val="002A7394"/>
    <w:rsid w:val="002A7462"/>
    <w:rsid w:val="002A776A"/>
    <w:rsid w:val="002A7A0F"/>
    <w:rsid w:val="002B0356"/>
    <w:rsid w:val="002B0DD4"/>
    <w:rsid w:val="002B107A"/>
    <w:rsid w:val="002B1149"/>
    <w:rsid w:val="002B1289"/>
    <w:rsid w:val="002B12E2"/>
    <w:rsid w:val="002B1353"/>
    <w:rsid w:val="002B16D5"/>
    <w:rsid w:val="002B1BDB"/>
    <w:rsid w:val="002B1D9A"/>
    <w:rsid w:val="002B2AD0"/>
    <w:rsid w:val="002B2C94"/>
    <w:rsid w:val="002B30D5"/>
    <w:rsid w:val="002B412A"/>
    <w:rsid w:val="002B45E8"/>
    <w:rsid w:val="002B465A"/>
    <w:rsid w:val="002B4758"/>
    <w:rsid w:val="002B4CAF"/>
    <w:rsid w:val="002B4CC4"/>
    <w:rsid w:val="002B4E0A"/>
    <w:rsid w:val="002B5472"/>
    <w:rsid w:val="002B557B"/>
    <w:rsid w:val="002B58E6"/>
    <w:rsid w:val="002B5CDA"/>
    <w:rsid w:val="002B5E4E"/>
    <w:rsid w:val="002B6E1E"/>
    <w:rsid w:val="002B6EAE"/>
    <w:rsid w:val="002B71E5"/>
    <w:rsid w:val="002B7244"/>
    <w:rsid w:val="002B72E6"/>
    <w:rsid w:val="002B7911"/>
    <w:rsid w:val="002C006C"/>
    <w:rsid w:val="002C01C6"/>
    <w:rsid w:val="002C0B4F"/>
    <w:rsid w:val="002C0DFC"/>
    <w:rsid w:val="002C12EF"/>
    <w:rsid w:val="002C136E"/>
    <w:rsid w:val="002C1C10"/>
    <w:rsid w:val="002C1FB3"/>
    <w:rsid w:val="002C2432"/>
    <w:rsid w:val="002C2A58"/>
    <w:rsid w:val="002C2BAD"/>
    <w:rsid w:val="002C2FFA"/>
    <w:rsid w:val="002C330B"/>
    <w:rsid w:val="002C3312"/>
    <w:rsid w:val="002C39E8"/>
    <w:rsid w:val="002C3C95"/>
    <w:rsid w:val="002C3EF8"/>
    <w:rsid w:val="002C404B"/>
    <w:rsid w:val="002C4486"/>
    <w:rsid w:val="002C4BC5"/>
    <w:rsid w:val="002C5FF5"/>
    <w:rsid w:val="002C60F8"/>
    <w:rsid w:val="002C6401"/>
    <w:rsid w:val="002C6BA3"/>
    <w:rsid w:val="002C7690"/>
    <w:rsid w:val="002C7DAC"/>
    <w:rsid w:val="002C7FD7"/>
    <w:rsid w:val="002D01F3"/>
    <w:rsid w:val="002D0849"/>
    <w:rsid w:val="002D08F6"/>
    <w:rsid w:val="002D0A36"/>
    <w:rsid w:val="002D0DEB"/>
    <w:rsid w:val="002D19CF"/>
    <w:rsid w:val="002D1BF8"/>
    <w:rsid w:val="002D1F26"/>
    <w:rsid w:val="002D200D"/>
    <w:rsid w:val="002D2459"/>
    <w:rsid w:val="002D2F89"/>
    <w:rsid w:val="002D30B6"/>
    <w:rsid w:val="002D30B9"/>
    <w:rsid w:val="002D3406"/>
    <w:rsid w:val="002D3CE9"/>
    <w:rsid w:val="002D4FF2"/>
    <w:rsid w:val="002D5913"/>
    <w:rsid w:val="002D5BBC"/>
    <w:rsid w:val="002D5EC4"/>
    <w:rsid w:val="002D6FBD"/>
    <w:rsid w:val="002D7CBE"/>
    <w:rsid w:val="002E0279"/>
    <w:rsid w:val="002E05E6"/>
    <w:rsid w:val="002E0917"/>
    <w:rsid w:val="002E0960"/>
    <w:rsid w:val="002E0A0B"/>
    <w:rsid w:val="002E0CDB"/>
    <w:rsid w:val="002E0F24"/>
    <w:rsid w:val="002E19FD"/>
    <w:rsid w:val="002E1AC6"/>
    <w:rsid w:val="002E250D"/>
    <w:rsid w:val="002E30DF"/>
    <w:rsid w:val="002E3128"/>
    <w:rsid w:val="002E329E"/>
    <w:rsid w:val="002E33DE"/>
    <w:rsid w:val="002E3530"/>
    <w:rsid w:val="002E3F00"/>
    <w:rsid w:val="002E45AA"/>
    <w:rsid w:val="002E471A"/>
    <w:rsid w:val="002E4856"/>
    <w:rsid w:val="002E4ED6"/>
    <w:rsid w:val="002E5542"/>
    <w:rsid w:val="002E55A7"/>
    <w:rsid w:val="002E55E4"/>
    <w:rsid w:val="002E5776"/>
    <w:rsid w:val="002E5A49"/>
    <w:rsid w:val="002E5EF4"/>
    <w:rsid w:val="002E70C0"/>
    <w:rsid w:val="002E72FD"/>
    <w:rsid w:val="002E7CC7"/>
    <w:rsid w:val="002F01A2"/>
    <w:rsid w:val="002F039C"/>
    <w:rsid w:val="002F074A"/>
    <w:rsid w:val="002F0A5C"/>
    <w:rsid w:val="002F0ED5"/>
    <w:rsid w:val="002F1740"/>
    <w:rsid w:val="002F2C10"/>
    <w:rsid w:val="002F2ECC"/>
    <w:rsid w:val="002F3577"/>
    <w:rsid w:val="002F35AE"/>
    <w:rsid w:val="002F3D0E"/>
    <w:rsid w:val="002F4144"/>
    <w:rsid w:val="002F4484"/>
    <w:rsid w:val="002F4C1A"/>
    <w:rsid w:val="002F4D1F"/>
    <w:rsid w:val="002F50E1"/>
    <w:rsid w:val="002F544D"/>
    <w:rsid w:val="002F5479"/>
    <w:rsid w:val="002F5C8D"/>
    <w:rsid w:val="002F5F4B"/>
    <w:rsid w:val="002F61E4"/>
    <w:rsid w:val="002F6637"/>
    <w:rsid w:val="002F6715"/>
    <w:rsid w:val="002F6A9F"/>
    <w:rsid w:val="002F6BC5"/>
    <w:rsid w:val="002F6CBF"/>
    <w:rsid w:val="002F7132"/>
    <w:rsid w:val="003000B2"/>
    <w:rsid w:val="003004E3"/>
    <w:rsid w:val="003008DB"/>
    <w:rsid w:val="00301766"/>
    <w:rsid w:val="0030191E"/>
    <w:rsid w:val="00302EB8"/>
    <w:rsid w:val="003031BB"/>
    <w:rsid w:val="003036FC"/>
    <w:rsid w:val="00303927"/>
    <w:rsid w:val="00303D4F"/>
    <w:rsid w:val="00304473"/>
    <w:rsid w:val="00304B23"/>
    <w:rsid w:val="00305188"/>
    <w:rsid w:val="00305A7F"/>
    <w:rsid w:val="00305CF6"/>
    <w:rsid w:val="0030638C"/>
    <w:rsid w:val="00307E99"/>
    <w:rsid w:val="00310B0A"/>
    <w:rsid w:val="00311078"/>
    <w:rsid w:val="003115B8"/>
    <w:rsid w:val="00311BDA"/>
    <w:rsid w:val="0031255A"/>
    <w:rsid w:val="00313377"/>
    <w:rsid w:val="0031360C"/>
    <w:rsid w:val="003137EA"/>
    <w:rsid w:val="00313D8E"/>
    <w:rsid w:val="00313F45"/>
    <w:rsid w:val="00315152"/>
    <w:rsid w:val="0031597B"/>
    <w:rsid w:val="003159DE"/>
    <w:rsid w:val="00316345"/>
    <w:rsid w:val="00316A00"/>
    <w:rsid w:val="00317025"/>
    <w:rsid w:val="003170C9"/>
    <w:rsid w:val="003170F9"/>
    <w:rsid w:val="00317C76"/>
    <w:rsid w:val="00317C8F"/>
    <w:rsid w:val="00320074"/>
    <w:rsid w:val="00320432"/>
    <w:rsid w:val="00320E56"/>
    <w:rsid w:val="00320F67"/>
    <w:rsid w:val="00321922"/>
    <w:rsid w:val="00321C60"/>
    <w:rsid w:val="00321D36"/>
    <w:rsid w:val="00322435"/>
    <w:rsid w:val="00322A76"/>
    <w:rsid w:val="00322F35"/>
    <w:rsid w:val="00323CD8"/>
    <w:rsid w:val="00323E53"/>
    <w:rsid w:val="003241AF"/>
    <w:rsid w:val="003241EE"/>
    <w:rsid w:val="003246B6"/>
    <w:rsid w:val="003247AD"/>
    <w:rsid w:val="00324DC2"/>
    <w:rsid w:val="0032515B"/>
    <w:rsid w:val="00325DDC"/>
    <w:rsid w:val="00326089"/>
    <w:rsid w:val="00326982"/>
    <w:rsid w:val="00326BB5"/>
    <w:rsid w:val="00326FDD"/>
    <w:rsid w:val="00327201"/>
    <w:rsid w:val="003301AB"/>
    <w:rsid w:val="00330283"/>
    <w:rsid w:val="00331362"/>
    <w:rsid w:val="0033141A"/>
    <w:rsid w:val="0033163D"/>
    <w:rsid w:val="00331FA3"/>
    <w:rsid w:val="003322B5"/>
    <w:rsid w:val="003329D8"/>
    <w:rsid w:val="003336D8"/>
    <w:rsid w:val="00333741"/>
    <w:rsid w:val="003337AE"/>
    <w:rsid w:val="00333D28"/>
    <w:rsid w:val="003340DD"/>
    <w:rsid w:val="00334F22"/>
    <w:rsid w:val="0033527A"/>
    <w:rsid w:val="00335425"/>
    <w:rsid w:val="00335579"/>
    <w:rsid w:val="003359EF"/>
    <w:rsid w:val="00336243"/>
    <w:rsid w:val="00336C39"/>
    <w:rsid w:val="00336DF2"/>
    <w:rsid w:val="003379E3"/>
    <w:rsid w:val="00337C5A"/>
    <w:rsid w:val="00337C6D"/>
    <w:rsid w:val="00340201"/>
    <w:rsid w:val="003402BA"/>
    <w:rsid w:val="00340E7A"/>
    <w:rsid w:val="00341115"/>
    <w:rsid w:val="003412F2"/>
    <w:rsid w:val="00341846"/>
    <w:rsid w:val="00342047"/>
    <w:rsid w:val="00342955"/>
    <w:rsid w:val="003432AE"/>
    <w:rsid w:val="00343897"/>
    <w:rsid w:val="003438D2"/>
    <w:rsid w:val="003448EF"/>
    <w:rsid w:val="00344BED"/>
    <w:rsid w:val="00345310"/>
    <w:rsid w:val="003460DD"/>
    <w:rsid w:val="00347294"/>
    <w:rsid w:val="00347C88"/>
    <w:rsid w:val="00347CF5"/>
    <w:rsid w:val="00347D74"/>
    <w:rsid w:val="003500F4"/>
    <w:rsid w:val="003501FB"/>
    <w:rsid w:val="00350370"/>
    <w:rsid w:val="003503C5"/>
    <w:rsid w:val="00350BA8"/>
    <w:rsid w:val="003512F6"/>
    <w:rsid w:val="0035142A"/>
    <w:rsid w:val="003517FF"/>
    <w:rsid w:val="00351FD0"/>
    <w:rsid w:val="00352502"/>
    <w:rsid w:val="00352719"/>
    <w:rsid w:val="00352C44"/>
    <w:rsid w:val="00352DD1"/>
    <w:rsid w:val="00352DE2"/>
    <w:rsid w:val="0035311C"/>
    <w:rsid w:val="00353A23"/>
    <w:rsid w:val="00353A84"/>
    <w:rsid w:val="00353A8A"/>
    <w:rsid w:val="00353E16"/>
    <w:rsid w:val="00353EE4"/>
    <w:rsid w:val="00353F43"/>
    <w:rsid w:val="003542E0"/>
    <w:rsid w:val="00354A23"/>
    <w:rsid w:val="00354FA4"/>
    <w:rsid w:val="00355517"/>
    <w:rsid w:val="00355575"/>
    <w:rsid w:val="0035615C"/>
    <w:rsid w:val="003562AF"/>
    <w:rsid w:val="00356A89"/>
    <w:rsid w:val="00356CE8"/>
    <w:rsid w:val="00360C63"/>
    <w:rsid w:val="003612D3"/>
    <w:rsid w:val="00361388"/>
    <w:rsid w:val="00361D55"/>
    <w:rsid w:val="00361DC1"/>
    <w:rsid w:val="00361F81"/>
    <w:rsid w:val="00362149"/>
    <w:rsid w:val="00362167"/>
    <w:rsid w:val="00362B15"/>
    <w:rsid w:val="00363902"/>
    <w:rsid w:val="003639B2"/>
    <w:rsid w:val="003646F5"/>
    <w:rsid w:val="00365AA5"/>
    <w:rsid w:val="00367EFC"/>
    <w:rsid w:val="003701B8"/>
    <w:rsid w:val="0037044D"/>
    <w:rsid w:val="00371383"/>
    <w:rsid w:val="0037150A"/>
    <w:rsid w:val="003720F0"/>
    <w:rsid w:val="003726F2"/>
    <w:rsid w:val="003733A5"/>
    <w:rsid w:val="003738BF"/>
    <w:rsid w:val="003743A2"/>
    <w:rsid w:val="00374EE9"/>
    <w:rsid w:val="003763BC"/>
    <w:rsid w:val="003767C6"/>
    <w:rsid w:val="00376C55"/>
    <w:rsid w:val="00376F76"/>
    <w:rsid w:val="003770C4"/>
    <w:rsid w:val="00377245"/>
    <w:rsid w:val="00377513"/>
    <w:rsid w:val="003775C4"/>
    <w:rsid w:val="00377DC0"/>
    <w:rsid w:val="00380442"/>
    <w:rsid w:val="00380970"/>
    <w:rsid w:val="0038158C"/>
    <w:rsid w:val="00381779"/>
    <w:rsid w:val="003817EA"/>
    <w:rsid w:val="00381B71"/>
    <w:rsid w:val="00381E6D"/>
    <w:rsid w:val="00382051"/>
    <w:rsid w:val="00382713"/>
    <w:rsid w:val="003828DD"/>
    <w:rsid w:val="00382B20"/>
    <w:rsid w:val="00382F9D"/>
    <w:rsid w:val="00383140"/>
    <w:rsid w:val="003839CB"/>
    <w:rsid w:val="00384023"/>
    <w:rsid w:val="0038422E"/>
    <w:rsid w:val="003844BB"/>
    <w:rsid w:val="003845B1"/>
    <w:rsid w:val="003849FF"/>
    <w:rsid w:val="003852B6"/>
    <w:rsid w:val="00385872"/>
    <w:rsid w:val="00386618"/>
    <w:rsid w:val="003866DC"/>
    <w:rsid w:val="00386760"/>
    <w:rsid w:val="00386CB7"/>
    <w:rsid w:val="00386D46"/>
    <w:rsid w:val="003873CF"/>
    <w:rsid w:val="00387E51"/>
    <w:rsid w:val="00390360"/>
    <w:rsid w:val="003906A1"/>
    <w:rsid w:val="00390BB8"/>
    <w:rsid w:val="00390F98"/>
    <w:rsid w:val="00391034"/>
    <w:rsid w:val="003911DF"/>
    <w:rsid w:val="00391220"/>
    <w:rsid w:val="003912CC"/>
    <w:rsid w:val="0039139B"/>
    <w:rsid w:val="0039177F"/>
    <w:rsid w:val="00391A3F"/>
    <w:rsid w:val="00391AC8"/>
    <w:rsid w:val="00391ADC"/>
    <w:rsid w:val="00391B7C"/>
    <w:rsid w:val="00391CDC"/>
    <w:rsid w:val="003921D0"/>
    <w:rsid w:val="0039240C"/>
    <w:rsid w:val="00392855"/>
    <w:rsid w:val="0039302E"/>
    <w:rsid w:val="003936ED"/>
    <w:rsid w:val="00393DE7"/>
    <w:rsid w:val="00394144"/>
    <w:rsid w:val="00395050"/>
    <w:rsid w:val="00395335"/>
    <w:rsid w:val="0039575E"/>
    <w:rsid w:val="0039576A"/>
    <w:rsid w:val="00396724"/>
    <w:rsid w:val="00396B33"/>
    <w:rsid w:val="00396B44"/>
    <w:rsid w:val="00397332"/>
    <w:rsid w:val="00397511"/>
    <w:rsid w:val="00397556"/>
    <w:rsid w:val="00397828"/>
    <w:rsid w:val="003979D1"/>
    <w:rsid w:val="00397EAC"/>
    <w:rsid w:val="003A00B0"/>
    <w:rsid w:val="003A01F5"/>
    <w:rsid w:val="003A0273"/>
    <w:rsid w:val="003A0C55"/>
    <w:rsid w:val="003A0E67"/>
    <w:rsid w:val="003A0F62"/>
    <w:rsid w:val="003A2E00"/>
    <w:rsid w:val="003A2F3C"/>
    <w:rsid w:val="003A3790"/>
    <w:rsid w:val="003A388E"/>
    <w:rsid w:val="003A39C1"/>
    <w:rsid w:val="003A3C1F"/>
    <w:rsid w:val="003A3CA8"/>
    <w:rsid w:val="003A3DF0"/>
    <w:rsid w:val="003A4CE6"/>
    <w:rsid w:val="003A4F78"/>
    <w:rsid w:val="003A5C36"/>
    <w:rsid w:val="003A5D0F"/>
    <w:rsid w:val="003A5DF1"/>
    <w:rsid w:val="003A62DD"/>
    <w:rsid w:val="003A6503"/>
    <w:rsid w:val="003A6650"/>
    <w:rsid w:val="003A7000"/>
    <w:rsid w:val="003A749C"/>
    <w:rsid w:val="003B04F0"/>
    <w:rsid w:val="003B07E1"/>
    <w:rsid w:val="003B0826"/>
    <w:rsid w:val="003B0B6F"/>
    <w:rsid w:val="003B1981"/>
    <w:rsid w:val="003B26FB"/>
    <w:rsid w:val="003B40E9"/>
    <w:rsid w:val="003B41FC"/>
    <w:rsid w:val="003B43E6"/>
    <w:rsid w:val="003B57F4"/>
    <w:rsid w:val="003B6114"/>
    <w:rsid w:val="003B68C3"/>
    <w:rsid w:val="003B6DE8"/>
    <w:rsid w:val="003B6EBE"/>
    <w:rsid w:val="003B6F11"/>
    <w:rsid w:val="003B78C6"/>
    <w:rsid w:val="003C023A"/>
    <w:rsid w:val="003C0767"/>
    <w:rsid w:val="003C0DA3"/>
    <w:rsid w:val="003C0DD1"/>
    <w:rsid w:val="003C0F53"/>
    <w:rsid w:val="003C103F"/>
    <w:rsid w:val="003C22FA"/>
    <w:rsid w:val="003C23D3"/>
    <w:rsid w:val="003C23E6"/>
    <w:rsid w:val="003C29C8"/>
    <w:rsid w:val="003C30FD"/>
    <w:rsid w:val="003C350A"/>
    <w:rsid w:val="003C37D6"/>
    <w:rsid w:val="003C3D94"/>
    <w:rsid w:val="003C43D5"/>
    <w:rsid w:val="003C5460"/>
    <w:rsid w:val="003C551D"/>
    <w:rsid w:val="003C5B76"/>
    <w:rsid w:val="003C5F45"/>
    <w:rsid w:val="003C7240"/>
    <w:rsid w:val="003D0903"/>
    <w:rsid w:val="003D0E78"/>
    <w:rsid w:val="003D151E"/>
    <w:rsid w:val="003D1615"/>
    <w:rsid w:val="003D1ED4"/>
    <w:rsid w:val="003D2B88"/>
    <w:rsid w:val="003D2DD6"/>
    <w:rsid w:val="003D333A"/>
    <w:rsid w:val="003D3907"/>
    <w:rsid w:val="003D3DBD"/>
    <w:rsid w:val="003D5550"/>
    <w:rsid w:val="003D575A"/>
    <w:rsid w:val="003D576B"/>
    <w:rsid w:val="003D5ECA"/>
    <w:rsid w:val="003D64D1"/>
    <w:rsid w:val="003D67C9"/>
    <w:rsid w:val="003E0008"/>
    <w:rsid w:val="003E015C"/>
    <w:rsid w:val="003E11AE"/>
    <w:rsid w:val="003E11D7"/>
    <w:rsid w:val="003E1317"/>
    <w:rsid w:val="003E1499"/>
    <w:rsid w:val="003E19D1"/>
    <w:rsid w:val="003E1BB6"/>
    <w:rsid w:val="003E1E67"/>
    <w:rsid w:val="003E2160"/>
    <w:rsid w:val="003E2FF5"/>
    <w:rsid w:val="003E350C"/>
    <w:rsid w:val="003E3567"/>
    <w:rsid w:val="003E372C"/>
    <w:rsid w:val="003E3B44"/>
    <w:rsid w:val="003E454A"/>
    <w:rsid w:val="003E4ADD"/>
    <w:rsid w:val="003E52E9"/>
    <w:rsid w:val="003E5391"/>
    <w:rsid w:val="003E5451"/>
    <w:rsid w:val="003E556D"/>
    <w:rsid w:val="003E585C"/>
    <w:rsid w:val="003E5B45"/>
    <w:rsid w:val="003E5E08"/>
    <w:rsid w:val="003E72E8"/>
    <w:rsid w:val="003E74A5"/>
    <w:rsid w:val="003E7814"/>
    <w:rsid w:val="003E7CE4"/>
    <w:rsid w:val="003E7D9E"/>
    <w:rsid w:val="003E7DCC"/>
    <w:rsid w:val="003E7E09"/>
    <w:rsid w:val="003E7FFB"/>
    <w:rsid w:val="003F04CC"/>
    <w:rsid w:val="003F06C5"/>
    <w:rsid w:val="003F0AAB"/>
    <w:rsid w:val="003F0C0C"/>
    <w:rsid w:val="003F0C6D"/>
    <w:rsid w:val="003F0D5C"/>
    <w:rsid w:val="003F134C"/>
    <w:rsid w:val="003F1647"/>
    <w:rsid w:val="003F1C5E"/>
    <w:rsid w:val="003F1E89"/>
    <w:rsid w:val="003F21A4"/>
    <w:rsid w:val="003F29D9"/>
    <w:rsid w:val="003F2A8D"/>
    <w:rsid w:val="003F2D38"/>
    <w:rsid w:val="003F3802"/>
    <w:rsid w:val="003F3DFB"/>
    <w:rsid w:val="003F3F5F"/>
    <w:rsid w:val="003F448B"/>
    <w:rsid w:val="003F508D"/>
    <w:rsid w:val="003F515E"/>
    <w:rsid w:val="003F52DB"/>
    <w:rsid w:val="003F54D5"/>
    <w:rsid w:val="003F5EE5"/>
    <w:rsid w:val="003F6449"/>
    <w:rsid w:val="003F6E50"/>
    <w:rsid w:val="003F713E"/>
    <w:rsid w:val="003F78B9"/>
    <w:rsid w:val="003F7FA7"/>
    <w:rsid w:val="0040112D"/>
    <w:rsid w:val="004019EC"/>
    <w:rsid w:val="00401B1A"/>
    <w:rsid w:val="0040251A"/>
    <w:rsid w:val="004025FE"/>
    <w:rsid w:val="00402649"/>
    <w:rsid w:val="00402816"/>
    <w:rsid w:val="00402AD9"/>
    <w:rsid w:val="00403F35"/>
    <w:rsid w:val="00403FBC"/>
    <w:rsid w:val="0040432A"/>
    <w:rsid w:val="004045F5"/>
    <w:rsid w:val="00404D83"/>
    <w:rsid w:val="004053E0"/>
    <w:rsid w:val="00405568"/>
    <w:rsid w:val="00405989"/>
    <w:rsid w:val="004059A4"/>
    <w:rsid w:val="00405A5C"/>
    <w:rsid w:val="004064A2"/>
    <w:rsid w:val="004069C9"/>
    <w:rsid w:val="00406E8E"/>
    <w:rsid w:val="00407363"/>
    <w:rsid w:val="00407570"/>
    <w:rsid w:val="0040767B"/>
    <w:rsid w:val="00407952"/>
    <w:rsid w:val="00410237"/>
    <w:rsid w:val="004107EE"/>
    <w:rsid w:val="0041114B"/>
    <w:rsid w:val="004119A9"/>
    <w:rsid w:val="00411D5C"/>
    <w:rsid w:val="00412244"/>
    <w:rsid w:val="004126B3"/>
    <w:rsid w:val="0041273A"/>
    <w:rsid w:val="00412C32"/>
    <w:rsid w:val="00413490"/>
    <w:rsid w:val="00413A57"/>
    <w:rsid w:val="0041435B"/>
    <w:rsid w:val="00414701"/>
    <w:rsid w:val="00414EA8"/>
    <w:rsid w:val="00415AEA"/>
    <w:rsid w:val="0041698E"/>
    <w:rsid w:val="004169D7"/>
    <w:rsid w:val="00416ADF"/>
    <w:rsid w:val="00416BEE"/>
    <w:rsid w:val="00416C13"/>
    <w:rsid w:val="0041716B"/>
    <w:rsid w:val="0041774C"/>
    <w:rsid w:val="00420172"/>
    <w:rsid w:val="0042085A"/>
    <w:rsid w:val="00420BA6"/>
    <w:rsid w:val="00420E5E"/>
    <w:rsid w:val="00420F28"/>
    <w:rsid w:val="00421695"/>
    <w:rsid w:val="00421B75"/>
    <w:rsid w:val="00421BFF"/>
    <w:rsid w:val="004225D4"/>
    <w:rsid w:val="00422675"/>
    <w:rsid w:val="0042315B"/>
    <w:rsid w:val="00423520"/>
    <w:rsid w:val="004235D0"/>
    <w:rsid w:val="0042388B"/>
    <w:rsid w:val="00423E72"/>
    <w:rsid w:val="004244F4"/>
    <w:rsid w:val="00424570"/>
    <w:rsid w:val="004248FA"/>
    <w:rsid w:val="00425C7C"/>
    <w:rsid w:val="00426077"/>
    <w:rsid w:val="00426323"/>
    <w:rsid w:val="00426612"/>
    <w:rsid w:val="00426616"/>
    <w:rsid w:val="00426679"/>
    <w:rsid w:val="004267A9"/>
    <w:rsid w:val="004268AE"/>
    <w:rsid w:val="00426BED"/>
    <w:rsid w:val="00427B84"/>
    <w:rsid w:val="00427D1E"/>
    <w:rsid w:val="004300E0"/>
    <w:rsid w:val="0043013A"/>
    <w:rsid w:val="0043034F"/>
    <w:rsid w:val="004303E1"/>
    <w:rsid w:val="0043158A"/>
    <w:rsid w:val="00431757"/>
    <w:rsid w:val="004317C7"/>
    <w:rsid w:val="0043264E"/>
    <w:rsid w:val="00432EC1"/>
    <w:rsid w:val="00433199"/>
    <w:rsid w:val="00433793"/>
    <w:rsid w:val="00433BC8"/>
    <w:rsid w:val="0043477B"/>
    <w:rsid w:val="00434BFA"/>
    <w:rsid w:val="00434F90"/>
    <w:rsid w:val="0043507F"/>
    <w:rsid w:val="00435119"/>
    <w:rsid w:val="0043532E"/>
    <w:rsid w:val="004360DA"/>
    <w:rsid w:val="00436150"/>
    <w:rsid w:val="00436F1C"/>
    <w:rsid w:val="004371E7"/>
    <w:rsid w:val="004373F1"/>
    <w:rsid w:val="00437596"/>
    <w:rsid w:val="00437726"/>
    <w:rsid w:val="0043775D"/>
    <w:rsid w:val="00437985"/>
    <w:rsid w:val="00437C03"/>
    <w:rsid w:val="004404FC"/>
    <w:rsid w:val="00440CC9"/>
    <w:rsid w:val="004420C2"/>
    <w:rsid w:val="00442378"/>
    <w:rsid w:val="004429C7"/>
    <w:rsid w:val="00442AB9"/>
    <w:rsid w:val="00442ABB"/>
    <w:rsid w:val="00442D2C"/>
    <w:rsid w:val="00442D41"/>
    <w:rsid w:val="00442F46"/>
    <w:rsid w:val="00443098"/>
    <w:rsid w:val="0044345F"/>
    <w:rsid w:val="00443969"/>
    <w:rsid w:val="0044455C"/>
    <w:rsid w:val="00444733"/>
    <w:rsid w:val="00444C51"/>
    <w:rsid w:val="004450DB"/>
    <w:rsid w:val="004451DA"/>
    <w:rsid w:val="00445296"/>
    <w:rsid w:val="00445561"/>
    <w:rsid w:val="004461B8"/>
    <w:rsid w:val="00447312"/>
    <w:rsid w:val="00447589"/>
    <w:rsid w:val="00447CC7"/>
    <w:rsid w:val="00450083"/>
    <w:rsid w:val="00450924"/>
    <w:rsid w:val="00450A08"/>
    <w:rsid w:val="00450A52"/>
    <w:rsid w:val="00450B5F"/>
    <w:rsid w:val="00450D2B"/>
    <w:rsid w:val="004512CD"/>
    <w:rsid w:val="00451982"/>
    <w:rsid w:val="0045199B"/>
    <w:rsid w:val="00451A71"/>
    <w:rsid w:val="00451B52"/>
    <w:rsid w:val="004521E4"/>
    <w:rsid w:val="00452ABD"/>
    <w:rsid w:val="00452FE1"/>
    <w:rsid w:val="00454F35"/>
    <w:rsid w:val="00455016"/>
    <w:rsid w:val="00455510"/>
    <w:rsid w:val="00455576"/>
    <w:rsid w:val="00455886"/>
    <w:rsid w:val="00455E4F"/>
    <w:rsid w:val="00456229"/>
    <w:rsid w:val="00456CEC"/>
    <w:rsid w:val="00456F95"/>
    <w:rsid w:val="004572B1"/>
    <w:rsid w:val="00457BF4"/>
    <w:rsid w:val="00457D96"/>
    <w:rsid w:val="00460C67"/>
    <w:rsid w:val="00460C6F"/>
    <w:rsid w:val="004612DC"/>
    <w:rsid w:val="0046154F"/>
    <w:rsid w:val="00461AD4"/>
    <w:rsid w:val="00461E84"/>
    <w:rsid w:val="00461F61"/>
    <w:rsid w:val="00462429"/>
    <w:rsid w:val="00462495"/>
    <w:rsid w:val="004625C3"/>
    <w:rsid w:val="00462DA7"/>
    <w:rsid w:val="004631BD"/>
    <w:rsid w:val="00463961"/>
    <w:rsid w:val="00463BE4"/>
    <w:rsid w:val="0046444B"/>
    <w:rsid w:val="004646FF"/>
    <w:rsid w:val="004648A5"/>
    <w:rsid w:val="00464B3D"/>
    <w:rsid w:val="0046559D"/>
    <w:rsid w:val="004656C8"/>
    <w:rsid w:val="00465A80"/>
    <w:rsid w:val="00465DA5"/>
    <w:rsid w:val="00466248"/>
    <w:rsid w:val="00466259"/>
    <w:rsid w:val="0046650B"/>
    <w:rsid w:val="00467301"/>
    <w:rsid w:val="0046744A"/>
    <w:rsid w:val="004716AB"/>
    <w:rsid w:val="00471889"/>
    <w:rsid w:val="004719D0"/>
    <w:rsid w:val="00471DC9"/>
    <w:rsid w:val="00471E06"/>
    <w:rsid w:val="00473065"/>
    <w:rsid w:val="00473CDA"/>
    <w:rsid w:val="00474057"/>
    <w:rsid w:val="0047443B"/>
    <w:rsid w:val="004758D3"/>
    <w:rsid w:val="00475FF0"/>
    <w:rsid w:val="004764A0"/>
    <w:rsid w:val="0047654F"/>
    <w:rsid w:val="0047687B"/>
    <w:rsid w:val="0047796A"/>
    <w:rsid w:val="00477CD4"/>
    <w:rsid w:val="00477FC7"/>
    <w:rsid w:val="00480831"/>
    <w:rsid w:val="00480A7C"/>
    <w:rsid w:val="00480E45"/>
    <w:rsid w:val="004816AD"/>
    <w:rsid w:val="00481977"/>
    <w:rsid w:val="00481E5D"/>
    <w:rsid w:val="00481FD8"/>
    <w:rsid w:val="0048235D"/>
    <w:rsid w:val="00482770"/>
    <w:rsid w:val="00482A9D"/>
    <w:rsid w:val="00482D32"/>
    <w:rsid w:val="00482E5B"/>
    <w:rsid w:val="00482F88"/>
    <w:rsid w:val="00483083"/>
    <w:rsid w:val="0048364E"/>
    <w:rsid w:val="004836E8"/>
    <w:rsid w:val="00483BE6"/>
    <w:rsid w:val="00483E2F"/>
    <w:rsid w:val="00483FE1"/>
    <w:rsid w:val="00484210"/>
    <w:rsid w:val="00484489"/>
    <w:rsid w:val="004845FC"/>
    <w:rsid w:val="00484746"/>
    <w:rsid w:val="00485195"/>
    <w:rsid w:val="00485D5E"/>
    <w:rsid w:val="004860AD"/>
    <w:rsid w:val="00486CD1"/>
    <w:rsid w:val="00486D22"/>
    <w:rsid w:val="00487406"/>
    <w:rsid w:val="00487CA7"/>
    <w:rsid w:val="00487E6A"/>
    <w:rsid w:val="00490126"/>
    <w:rsid w:val="0049030E"/>
    <w:rsid w:val="0049054C"/>
    <w:rsid w:val="004909A3"/>
    <w:rsid w:val="00490C37"/>
    <w:rsid w:val="00491014"/>
    <w:rsid w:val="0049156F"/>
    <w:rsid w:val="00491F21"/>
    <w:rsid w:val="00492A01"/>
    <w:rsid w:val="004932D4"/>
    <w:rsid w:val="004938CE"/>
    <w:rsid w:val="00493A8C"/>
    <w:rsid w:val="0049425B"/>
    <w:rsid w:val="00494666"/>
    <w:rsid w:val="0049473F"/>
    <w:rsid w:val="004954DC"/>
    <w:rsid w:val="00495669"/>
    <w:rsid w:val="00495CAB"/>
    <w:rsid w:val="004968F2"/>
    <w:rsid w:val="00496D7A"/>
    <w:rsid w:val="00497227"/>
    <w:rsid w:val="004A0A46"/>
    <w:rsid w:val="004A0EED"/>
    <w:rsid w:val="004A144F"/>
    <w:rsid w:val="004A1687"/>
    <w:rsid w:val="004A1AF4"/>
    <w:rsid w:val="004A1C4D"/>
    <w:rsid w:val="004A1EE4"/>
    <w:rsid w:val="004A27E7"/>
    <w:rsid w:val="004A28B1"/>
    <w:rsid w:val="004A3E43"/>
    <w:rsid w:val="004A44E4"/>
    <w:rsid w:val="004A47F6"/>
    <w:rsid w:val="004A495E"/>
    <w:rsid w:val="004A4CD7"/>
    <w:rsid w:val="004A5EC0"/>
    <w:rsid w:val="004A60BD"/>
    <w:rsid w:val="004A6178"/>
    <w:rsid w:val="004A639A"/>
    <w:rsid w:val="004A66C7"/>
    <w:rsid w:val="004A6BD3"/>
    <w:rsid w:val="004A71DE"/>
    <w:rsid w:val="004A7B64"/>
    <w:rsid w:val="004B016E"/>
    <w:rsid w:val="004B0D13"/>
    <w:rsid w:val="004B27C7"/>
    <w:rsid w:val="004B289C"/>
    <w:rsid w:val="004B28EE"/>
    <w:rsid w:val="004B34E6"/>
    <w:rsid w:val="004B3B74"/>
    <w:rsid w:val="004B3E7F"/>
    <w:rsid w:val="004B457F"/>
    <w:rsid w:val="004B4CF2"/>
    <w:rsid w:val="004B50BF"/>
    <w:rsid w:val="004B5B6D"/>
    <w:rsid w:val="004B5E0F"/>
    <w:rsid w:val="004B6023"/>
    <w:rsid w:val="004B6D2D"/>
    <w:rsid w:val="004B6E6B"/>
    <w:rsid w:val="004B722D"/>
    <w:rsid w:val="004B7807"/>
    <w:rsid w:val="004B7966"/>
    <w:rsid w:val="004B7CD4"/>
    <w:rsid w:val="004B7DD5"/>
    <w:rsid w:val="004C013A"/>
    <w:rsid w:val="004C042E"/>
    <w:rsid w:val="004C04D4"/>
    <w:rsid w:val="004C068B"/>
    <w:rsid w:val="004C0BC1"/>
    <w:rsid w:val="004C150D"/>
    <w:rsid w:val="004C18AD"/>
    <w:rsid w:val="004C1CA4"/>
    <w:rsid w:val="004C1E7C"/>
    <w:rsid w:val="004C2313"/>
    <w:rsid w:val="004C2B31"/>
    <w:rsid w:val="004C2D77"/>
    <w:rsid w:val="004C31D7"/>
    <w:rsid w:val="004C327D"/>
    <w:rsid w:val="004C3535"/>
    <w:rsid w:val="004C3B5A"/>
    <w:rsid w:val="004C4228"/>
    <w:rsid w:val="004C4459"/>
    <w:rsid w:val="004C4820"/>
    <w:rsid w:val="004C48EE"/>
    <w:rsid w:val="004C4E45"/>
    <w:rsid w:val="004C56F0"/>
    <w:rsid w:val="004C5ABB"/>
    <w:rsid w:val="004C68B2"/>
    <w:rsid w:val="004C698E"/>
    <w:rsid w:val="004C6A49"/>
    <w:rsid w:val="004C6B5B"/>
    <w:rsid w:val="004C7167"/>
    <w:rsid w:val="004C7747"/>
    <w:rsid w:val="004C7EC6"/>
    <w:rsid w:val="004D010F"/>
    <w:rsid w:val="004D05E1"/>
    <w:rsid w:val="004D0F22"/>
    <w:rsid w:val="004D200D"/>
    <w:rsid w:val="004D2155"/>
    <w:rsid w:val="004D2687"/>
    <w:rsid w:val="004D29D9"/>
    <w:rsid w:val="004D3832"/>
    <w:rsid w:val="004D3B44"/>
    <w:rsid w:val="004D4BCA"/>
    <w:rsid w:val="004D4FF6"/>
    <w:rsid w:val="004D5C43"/>
    <w:rsid w:val="004D60B9"/>
    <w:rsid w:val="004D624B"/>
    <w:rsid w:val="004D6391"/>
    <w:rsid w:val="004D67F6"/>
    <w:rsid w:val="004D6AEF"/>
    <w:rsid w:val="004D7310"/>
    <w:rsid w:val="004D7E27"/>
    <w:rsid w:val="004E10DB"/>
    <w:rsid w:val="004E1248"/>
    <w:rsid w:val="004E23C9"/>
    <w:rsid w:val="004E2A83"/>
    <w:rsid w:val="004E2E23"/>
    <w:rsid w:val="004E2ECF"/>
    <w:rsid w:val="004E36C5"/>
    <w:rsid w:val="004E3C44"/>
    <w:rsid w:val="004E3E77"/>
    <w:rsid w:val="004E3F70"/>
    <w:rsid w:val="004E40C2"/>
    <w:rsid w:val="004E43D7"/>
    <w:rsid w:val="004E5175"/>
    <w:rsid w:val="004E5372"/>
    <w:rsid w:val="004E544B"/>
    <w:rsid w:val="004E5A24"/>
    <w:rsid w:val="004E636F"/>
    <w:rsid w:val="004E6C5C"/>
    <w:rsid w:val="004E6CEE"/>
    <w:rsid w:val="004E7844"/>
    <w:rsid w:val="004E7A83"/>
    <w:rsid w:val="004E7C86"/>
    <w:rsid w:val="004F0D86"/>
    <w:rsid w:val="004F15C2"/>
    <w:rsid w:val="004F1EEC"/>
    <w:rsid w:val="004F2126"/>
    <w:rsid w:val="004F21EF"/>
    <w:rsid w:val="004F26DD"/>
    <w:rsid w:val="004F3026"/>
    <w:rsid w:val="004F3D14"/>
    <w:rsid w:val="004F4436"/>
    <w:rsid w:val="004F454E"/>
    <w:rsid w:val="004F4F71"/>
    <w:rsid w:val="004F6750"/>
    <w:rsid w:val="004F68C9"/>
    <w:rsid w:val="004F6C6D"/>
    <w:rsid w:val="004F6EF7"/>
    <w:rsid w:val="004F78E1"/>
    <w:rsid w:val="004F7DA6"/>
    <w:rsid w:val="004F7F20"/>
    <w:rsid w:val="005001FD"/>
    <w:rsid w:val="0050043E"/>
    <w:rsid w:val="00500C1E"/>
    <w:rsid w:val="00500EE8"/>
    <w:rsid w:val="00501CF3"/>
    <w:rsid w:val="00501D40"/>
    <w:rsid w:val="00501FF9"/>
    <w:rsid w:val="00502135"/>
    <w:rsid w:val="005021E2"/>
    <w:rsid w:val="00502D69"/>
    <w:rsid w:val="00503751"/>
    <w:rsid w:val="0050408E"/>
    <w:rsid w:val="005041E7"/>
    <w:rsid w:val="00505A08"/>
    <w:rsid w:val="0050625F"/>
    <w:rsid w:val="0050664F"/>
    <w:rsid w:val="00506753"/>
    <w:rsid w:val="00506822"/>
    <w:rsid w:val="005069F4"/>
    <w:rsid w:val="00506D09"/>
    <w:rsid w:val="00507256"/>
    <w:rsid w:val="00507540"/>
    <w:rsid w:val="005077F1"/>
    <w:rsid w:val="00507CD6"/>
    <w:rsid w:val="00507D6B"/>
    <w:rsid w:val="00510019"/>
    <w:rsid w:val="00510046"/>
    <w:rsid w:val="00510243"/>
    <w:rsid w:val="0051028C"/>
    <w:rsid w:val="0051119D"/>
    <w:rsid w:val="005114F6"/>
    <w:rsid w:val="0051260F"/>
    <w:rsid w:val="00512933"/>
    <w:rsid w:val="0051294D"/>
    <w:rsid w:val="00512DB9"/>
    <w:rsid w:val="00512DFD"/>
    <w:rsid w:val="00513852"/>
    <w:rsid w:val="00513A4A"/>
    <w:rsid w:val="0051457E"/>
    <w:rsid w:val="0051516B"/>
    <w:rsid w:val="00516103"/>
    <w:rsid w:val="005165C4"/>
    <w:rsid w:val="00517085"/>
    <w:rsid w:val="00517844"/>
    <w:rsid w:val="0051785B"/>
    <w:rsid w:val="00517E4C"/>
    <w:rsid w:val="00520152"/>
    <w:rsid w:val="005201FA"/>
    <w:rsid w:val="00520906"/>
    <w:rsid w:val="00520DE2"/>
    <w:rsid w:val="0052156C"/>
    <w:rsid w:val="00521A49"/>
    <w:rsid w:val="00521BFE"/>
    <w:rsid w:val="00521EFF"/>
    <w:rsid w:val="00522100"/>
    <w:rsid w:val="00522633"/>
    <w:rsid w:val="00522BE0"/>
    <w:rsid w:val="00522C2A"/>
    <w:rsid w:val="00522DCD"/>
    <w:rsid w:val="00523609"/>
    <w:rsid w:val="00523C62"/>
    <w:rsid w:val="005245EF"/>
    <w:rsid w:val="0052478E"/>
    <w:rsid w:val="00524869"/>
    <w:rsid w:val="00524C9D"/>
    <w:rsid w:val="005255EF"/>
    <w:rsid w:val="00526196"/>
    <w:rsid w:val="005262B1"/>
    <w:rsid w:val="00526A6B"/>
    <w:rsid w:val="00526ADE"/>
    <w:rsid w:val="00526CDF"/>
    <w:rsid w:val="00527C28"/>
    <w:rsid w:val="0053072B"/>
    <w:rsid w:val="00530BAB"/>
    <w:rsid w:val="00530F93"/>
    <w:rsid w:val="00531033"/>
    <w:rsid w:val="0053200B"/>
    <w:rsid w:val="005322F6"/>
    <w:rsid w:val="0053237A"/>
    <w:rsid w:val="0053285B"/>
    <w:rsid w:val="00532B52"/>
    <w:rsid w:val="00533137"/>
    <w:rsid w:val="00533271"/>
    <w:rsid w:val="00533538"/>
    <w:rsid w:val="005336DA"/>
    <w:rsid w:val="005338DF"/>
    <w:rsid w:val="005341CA"/>
    <w:rsid w:val="0053449C"/>
    <w:rsid w:val="005347F5"/>
    <w:rsid w:val="0053482A"/>
    <w:rsid w:val="005349FB"/>
    <w:rsid w:val="005350B5"/>
    <w:rsid w:val="005352A0"/>
    <w:rsid w:val="005354E2"/>
    <w:rsid w:val="00535B8E"/>
    <w:rsid w:val="00535C5E"/>
    <w:rsid w:val="00535D5E"/>
    <w:rsid w:val="005363D6"/>
    <w:rsid w:val="00536A92"/>
    <w:rsid w:val="005379D9"/>
    <w:rsid w:val="00537C48"/>
    <w:rsid w:val="0054023B"/>
    <w:rsid w:val="0054039C"/>
    <w:rsid w:val="00540670"/>
    <w:rsid w:val="00540772"/>
    <w:rsid w:val="005408CA"/>
    <w:rsid w:val="00541547"/>
    <w:rsid w:val="00541AC5"/>
    <w:rsid w:val="0054294A"/>
    <w:rsid w:val="00542A49"/>
    <w:rsid w:val="00542BEC"/>
    <w:rsid w:val="00543527"/>
    <w:rsid w:val="0054369A"/>
    <w:rsid w:val="00543B4A"/>
    <w:rsid w:val="00543C98"/>
    <w:rsid w:val="00543D83"/>
    <w:rsid w:val="00544762"/>
    <w:rsid w:val="00544C5F"/>
    <w:rsid w:val="00545732"/>
    <w:rsid w:val="00545BA9"/>
    <w:rsid w:val="00546002"/>
    <w:rsid w:val="00546022"/>
    <w:rsid w:val="005460B5"/>
    <w:rsid w:val="005468CE"/>
    <w:rsid w:val="00546AB7"/>
    <w:rsid w:val="005471B9"/>
    <w:rsid w:val="0054772D"/>
    <w:rsid w:val="00547CD7"/>
    <w:rsid w:val="00547E5E"/>
    <w:rsid w:val="0055054A"/>
    <w:rsid w:val="00550997"/>
    <w:rsid w:val="005509BC"/>
    <w:rsid w:val="00550AE8"/>
    <w:rsid w:val="00551254"/>
    <w:rsid w:val="00551B6E"/>
    <w:rsid w:val="00551F7A"/>
    <w:rsid w:val="005520BE"/>
    <w:rsid w:val="0055319E"/>
    <w:rsid w:val="00553C62"/>
    <w:rsid w:val="0055459E"/>
    <w:rsid w:val="0055507C"/>
    <w:rsid w:val="00555489"/>
    <w:rsid w:val="0055551B"/>
    <w:rsid w:val="00555CF0"/>
    <w:rsid w:val="00555DBA"/>
    <w:rsid w:val="00556317"/>
    <w:rsid w:val="00556451"/>
    <w:rsid w:val="00556803"/>
    <w:rsid w:val="00556ED0"/>
    <w:rsid w:val="00557038"/>
    <w:rsid w:val="005574FD"/>
    <w:rsid w:val="00557546"/>
    <w:rsid w:val="00560055"/>
    <w:rsid w:val="00560249"/>
    <w:rsid w:val="005602B5"/>
    <w:rsid w:val="005605E7"/>
    <w:rsid w:val="00560707"/>
    <w:rsid w:val="00560796"/>
    <w:rsid w:val="00560DB2"/>
    <w:rsid w:val="00560F48"/>
    <w:rsid w:val="0056197D"/>
    <w:rsid w:val="00561A27"/>
    <w:rsid w:val="00561B5D"/>
    <w:rsid w:val="005621C2"/>
    <w:rsid w:val="00562275"/>
    <w:rsid w:val="005626ED"/>
    <w:rsid w:val="005630FF"/>
    <w:rsid w:val="0056315F"/>
    <w:rsid w:val="00563405"/>
    <w:rsid w:val="005637A1"/>
    <w:rsid w:val="00563C47"/>
    <w:rsid w:val="00563E70"/>
    <w:rsid w:val="00563ED0"/>
    <w:rsid w:val="00564430"/>
    <w:rsid w:val="00564BA9"/>
    <w:rsid w:val="00564C78"/>
    <w:rsid w:val="00565127"/>
    <w:rsid w:val="005660D3"/>
    <w:rsid w:val="00566E38"/>
    <w:rsid w:val="005672AD"/>
    <w:rsid w:val="00567855"/>
    <w:rsid w:val="00567C57"/>
    <w:rsid w:val="00567F5B"/>
    <w:rsid w:val="0057016D"/>
    <w:rsid w:val="005701A3"/>
    <w:rsid w:val="00570B24"/>
    <w:rsid w:val="00570F76"/>
    <w:rsid w:val="005711BB"/>
    <w:rsid w:val="00571C52"/>
    <w:rsid w:val="0057223C"/>
    <w:rsid w:val="005729F2"/>
    <w:rsid w:val="00572A00"/>
    <w:rsid w:val="00572EC0"/>
    <w:rsid w:val="00572F53"/>
    <w:rsid w:val="005738F4"/>
    <w:rsid w:val="0057398A"/>
    <w:rsid w:val="005742CB"/>
    <w:rsid w:val="005749EC"/>
    <w:rsid w:val="00574C3B"/>
    <w:rsid w:val="00574CDC"/>
    <w:rsid w:val="00574F25"/>
    <w:rsid w:val="005752B9"/>
    <w:rsid w:val="0057577B"/>
    <w:rsid w:val="00575A13"/>
    <w:rsid w:val="00575E1C"/>
    <w:rsid w:val="00576B63"/>
    <w:rsid w:val="00577638"/>
    <w:rsid w:val="00577BBE"/>
    <w:rsid w:val="00580CBC"/>
    <w:rsid w:val="005810A5"/>
    <w:rsid w:val="005810C9"/>
    <w:rsid w:val="00581292"/>
    <w:rsid w:val="005819A8"/>
    <w:rsid w:val="0058290E"/>
    <w:rsid w:val="00583046"/>
    <w:rsid w:val="0058350A"/>
    <w:rsid w:val="0058372C"/>
    <w:rsid w:val="00583790"/>
    <w:rsid w:val="005839E6"/>
    <w:rsid w:val="00583B73"/>
    <w:rsid w:val="00583C81"/>
    <w:rsid w:val="00583E3B"/>
    <w:rsid w:val="00584469"/>
    <w:rsid w:val="00584810"/>
    <w:rsid w:val="00584BA1"/>
    <w:rsid w:val="00584F93"/>
    <w:rsid w:val="00585630"/>
    <w:rsid w:val="00585830"/>
    <w:rsid w:val="00585C75"/>
    <w:rsid w:val="00586262"/>
    <w:rsid w:val="005863F8"/>
    <w:rsid w:val="00586531"/>
    <w:rsid w:val="00586CC3"/>
    <w:rsid w:val="00586F26"/>
    <w:rsid w:val="005875FB"/>
    <w:rsid w:val="00587694"/>
    <w:rsid w:val="00590A2C"/>
    <w:rsid w:val="00591EE5"/>
    <w:rsid w:val="005927F5"/>
    <w:rsid w:val="00592B91"/>
    <w:rsid w:val="0059368B"/>
    <w:rsid w:val="00594226"/>
    <w:rsid w:val="0059533D"/>
    <w:rsid w:val="00596666"/>
    <w:rsid w:val="00596D6D"/>
    <w:rsid w:val="005974C8"/>
    <w:rsid w:val="0059794D"/>
    <w:rsid w:val="00597A42"/>
    <w:rsid w:val="005A0862"/>
    <w:rsid w:val="005A099C"/>
    <w:rsid w:val="005A0F5D"/>
    <w:rsid w:val="005A1326"/>
    <w:rsid w:val="005A13EB"/>
    <w:rsid w:val="005A211F"/>
    <w:rsid w:val="005A246A"/>
    <w:rsid w:val="005A24B9"/>
    <w:rsid w:val="005A27C5"/>
    <w:rsid w:val="005A28B4"/>
    <w:rsid w:val="005A3208"/>
    <w:rsid w:val="005A39B7"/>
    <w:rsid w:val="005A3A58"/>
    <w:rsid w:val="005A3AF3"/>
    <w:rsid w:val="005A3EF6"/>
    <w:rsid w:val="005A3F80"/>
    <w:rsid w:val="005A42E1"/>
    <w:rsid w:val="005A4C1D"/>
    <w:rsid w:val="005A529C"/>
    <w:rsid w:val="005A5367"/>
    <w:rsid w:val="005A5F9E"/>
    <w:rsid w:val="005A6A78"/>
    <w:rsid w:val="005A7C5A"/>
    <w:rsid w:val="005B0421"/>
    <w:rsid w:val="005B05EC"/>
    <w:rsid w:val="005B068E"/>
    <w:rsid w:val="005B18EF"/>
    <w:rsid w:val="005B1B6F"/>
    <w:rsid w:val="005B1C8A"/>
    <w:rsid w:val="005B281D"/>
    <w:rsid w:val="005B2E87"/>
    <w:rsid w:val="005B32F5"/>
    <w:rsid w:val="005B358B"/>
    <w:rsid w:val="005B3609"/>
    <w:rsid w:val="005B38D6"/>
    <w:rsid w:val="005B3C36"/>
    <w:rsid w:val="005B3F72"/>
    <w:rsid w:val="005B408C"/>
    <w:rsid w:val="005B4C2D"/>
    <w:rsid w:val="005B56EE"/>
    <w:rsid w:val="005B593A"/>
    <w:rsid w:val="005B5A8A"/>
    <w:rsid w:val="005B5C78"/>
    <w:rsid w:val="005B5E1C"/>
    <w:rsid w:val="005B64C8"/>
    <w:rsid w:val="005B692A"/>
    <w:rsid w:val="005B6CB7"/>
    <w:rsid w:val="005B7365"/>
    <w:rsid w:val="005B74CF"/>
    <w:rsid w:val="005B79B1"/>
    <w:rsid w:val="005C0050"/>
    <w:rsid w:val="005C12C0"/>
    <w:rsid w:val="005C1489"/>
    <w:rsid w:val="005C16C8"/>
    <w:rsid w:val="005C1761"/>
    <w:rsid w:val="005C2E1E"/>
    <w:rsid w:val="005C2FDE"/>
    <w:rsid w:val="005C3087"/>
    <w:rsid w:val="005C3EE0"/>
    <w:rsid w:val="005C3FBF"/>
    <w:rsid w:val="005C4110"/>
    <w:rsid w:val="005C4CC5"/>
    <w:rsid w:val="005C50BA"/>
    <w:rsid w:val="005C5B4A"/>
    <w:rsid w:val="005C5DE3"/>
    <w:rsid w:val="005C5E8C"/>
    <w:rsid w:val="005C5F1F"/>
    <w:rsid w:val="005C63BE"/>
    <w:rsid w:val="005C66A8"/>
    <w:rsid w:val="005C6DB1"/>
    <w:rsid w:val="005C7EFB"/>
    <w:rsid w:val="005D03E3"/>
    <w:rsid w:val="005D0435"/>
    <w:rsid w:val="005D1AF1"/>
    <w:rsid w:val="005D1C59"/>
    <w:rsid w:val="005D207F"/>
    <w:rsid w:val="005D22F3"/>
    <w:rsid w:val="005D2A62"/>
    <w:rsid w:val="005D2D3D"/>
    <w:rsid w:val="005D32E4"/>
    <w:rsid w:val="005D34BE"/>
    <w:rsid w:val="005D3754"/>
    <w:rsid w:val="005D4B15"/>
    <w:rsid w:val="005D50FD"/>
    <w:rsid w:val="005D565F"/>
    <w:rsid w:val="005D6960"/>
    <w:rsid w:val="005D6C46"/>
    <w:rsid w:val="005D70C6"/>
    <w:rsid w:val="005D7A2E"/>
    <w:rsid w:val="005E006C"/>
    <w:rsid w:val="005E01F4"/>
    <w:rsid w:val="005E0D9D"/>
    <w:rsid w:val="005E0EAE"/>
    <w:rsid w:val="005E13A4"/>
    <w:rsid w:val="005E2531"/>
    <w:rsid w:val="005E2555"/>
    <w:rsid w:val="005E2599"/>
    <w:rsid w:val="005E2706"/>
    <w:rsid w:val="005E2775"/>
    <w:rsid w:val="005E28AE"/>
    <w:rsid w:val="005E2C0A"/>
    <w:rsid w:val="005E3634"/>
    <w:rsid w:val="005E3D55"/>
    <w:rsid w:val="005E4290"/>
    <w:rsid w:val="005E4DEE"/>
    <w:rsid w:val="005E5827"/>
    <w:rsid w:val="005E5949"/>
    <w:rsid w:val="005E5E3B"/>
    <w:rsid w:val="005E60AB"/>
    <w:rsid w:val="005E6649"/>
    <w:rsid w:val="005F0F1B"/>
    <w:rsid w:val="005F10C2"/>
    <w:rsid w:val="005F1BCE"/>
    <w:rsid w:val="005F1FF2"/>
    <w:rsid w:val="005F235D"/>
    <w:rsid w:val="005F2CB7"/>
    <w:rsid w:val="005F2FA9"/>
    <w:rsid w:val="005F3198"/>
    <w:rsid w:val="005F3946"/>
    <w:rsid w:val="005F3B2E"/>
    <w:rsid w:val="005F3E6D"/>
    <w:rsid w:val="005F3F30"/>
    <w:rsid w:val="005F40D6"/>
    <w:rsid w:val="005F49AF"/>
    <w:rsid w:val="005F4A09"/>
    <w:rsid w:val="005F4F4A"/>
    <w:rsid w:val="005F4F68"/>
    <w:rsid w:val="005F52C2"/>
    <w:rsid w:val="005F5528"/>
    <w:rsid w:val="005F56B1"/>
    <w:rsid w:val="005F5AAF"/>
    <w:rsid w:val="005F5B00"/>
    <w:rsid w:val="005F6175"/>
    <w:rsid w:val="005F61A2"/>
    <w:rsid w:val="005F651A"/>
    <w:rsid w:val="005F7063"/>
    <w:rsid w:val="005F742D"/>
    <w:rsid w:val="005F7BAC"/>
    <w:rsid w:val="0060038F"/>
    <w:rsid w:val="00600465"/>
    <w:rsid w:val="00600A39"/>
    <w:rsid w:val="00600F3F"/>
    <w:rsid w:val="0060155C"/>
    <w:rsid w:val="00601626"/>
    <w:rsid w:val="00601852"/>
    <w:rsid w:val="0060188D"/>
    <w:rsid w:val="00601E87"/>
    <w:rsid w:val="00602EC3"/>
    <w:rsid w:val="00603196"/>
    <w:rsid w:val="00603327"/>
    <w:rsid w:val="0060382B"/>
    <w:rsid w:val="00603DD7"/>
    <w:rsid w:val="00604917"/>
    <w:rsid w:val="00604C75"/>
    <w:rsid w:val="00604D02"/>
    <w:rsid w:val="00604F2E"/>
    <w:rsid w:val="006053B1"/>
    <w:rsid w:val="006055E2"/>
    <w:rsid w:val="006058D2"/>
    <w:rsid w:val="00605A49"/>
    <w:rsid w:val="00605E92"/>
    <w:rsid w:val="00605ECD"/>
    <w:rsid w:val="00606F56"/>
    <w:rsid w:val="006102D5"/>
    <w:rsid w:val="00610FB8"/>
    <w:rsid w:val="00611436"/>
    <w:rsid w:val="00611669"/>
    <w:rsid w:val="00612875"/>
    <w:rsid w:val="0061315C"/>
    <w:rsid w:val="006132CC"/>
    <w:rsid w:val="006132E4"/>
    <w:rsid w:val="00613A42"/>
    <w:rsid w:val="00614265"/>
    <w:rsid w:val="00614829"/>
    <w:rsid w:val="00614AB3"/>
    <w:rsid w:val="00614B17"/>
    <w:rsid w:val="0061538B"/>
    <w:rsid w:val="00615922"/>
    <w:rsid w:val="006162A5"/>
    <w:rsid w:val="0061693F"/>
    <w:rsid w:val="0061720D"/>
    <w:rsid w:val="006177CE"/>
    <w:rsid w:val="0061782F"/>
    <w:rsid w:val="00621D88"/>
    <w:rsid w:val="00621FE3"/>
    <w:rsid w:val="006223E6"/>
    <w:rsid w:val="006228FE"/>
    <w:rsid w:val="0062375C"/>
    <w:rsid w:val="006237B8"/>
    <w:rsid w:val="00623E73"/>
    <w:rsid w:val="00623F7A"/>
    <w:rsid w:val="00624C80"/>
    <w:rsid w:val="006257AA"/>
    <w:rsid w:val="006257D8"/>
    <w:rsid w:val="00625D0F"/>
    <w:rsid w:val="006260DF"/>
    <w:rsid w:val="00626267"/>
    <w:rsid w:val="00626DBE"/>
    <w:rsid w:val="00626F5D"/>
    <w:rsid w:val="00627B81"/>
    <w:rsid w:val="00627FB5"/>
    <w:rsid w:val="0063019E"/>
    <w:rsid w:val="00631018"/>
    <w:rsid w:val="00631D6C"/>
    <w:rsid w:val="0063212D"/>
    <w:rsid w:val="0063276C"/>
    <w:rsid w:val="0063310D"/>
    <w:rsid w:val="00633465"/>
    <w:rsid w:val="006339BF"/>
    <w:rsid w:val="00633FCD"/>
    <w:rsid w:val="00634856"/>
    <w:rsid w:val="00634999"/>
    <w:rsid w:val="0063511F"/>
    <w:rsid w:val="00635574"/>
    <w:rsid w:val="006362E0"/>
    <w:rsid w:val="00637672"/>
    <w:rsid w:val="00637AAA"/>
    <w:rsid w:val="00640137"/>
    <w:rsid w:val="006401A6"/>
    <w:rsid w:val="006402B3"/>
    <w:rsid w:val="00641412"/>
    <w:rsid w:val="006415EE"/>
    <w:rsid w:val="00641E2E"/>
    <w:rsid w:val="00642302"/>
    <w:rsid w:val="00642573"/>
    <w:rsid w:val="00642BEA"/>
    <w:rsid w:val="00642FA0"/>
    <w:rsid w:val="00642FC7"/>
    <w:rsid w:val="00643079"/>
    <w:rsid w:val="00643B84"/>
    <w:rsid w:val="006447ED"/>
    <w:rsid w:val="00645029"/>
    <w:rsid w:val="006451E4"/>
    <w:rsid w:val="00645344"/>
    <w:rsid w:val="0064558F"/>
    <w:rsid w:val="006463CB"/>
    <w:rsid w:val="00646CCB"/>
    <w:rsid w:val="006474BD"/>
    <w:rsid w:val="00647A2E"/>
    <w:rsid w:val="00650377"/>
    <w:rsid w:val="006506BA"/>
    <w:rsid w:val="00650EF7"/>
    <w:rsid w:val="006511DC"/>
    <w:rsid w:val="00651321"/>
    <w:rsid w:val="00651596"/>
    <w:rsid w:val="0065169E"/>
    <w:rsid w:val="00651A9C"/>
    <w:rsid w:val="00651D88"/>
    <w:rsid w:val="006520B7"/>
    <w:rsid w:val="00652310"/>
    <w:rsid w:val="00652620"/>
    <w:rsid w:val="006528D0"/>
    <w:rsid w:val="006530F4"/>
    <w:rsid w:val="00653C0D"/>
    <w:rsid w:val="00653EC1"/>
    <w:rsid w:val="00654112"/>
    <w:rsid w:val="00654C81"/>
    <w:rsid w:val="00655A98"/>
    <w:rsid w:val="00655ECE"/>
    <w:rsid w:val="00656B14"/>
    <w:rsid w:val="00657087"/>
    <w:rsid w:val="00657838"/>
    <w:rsid w:val="00657A59"/>
    <w:rsid w:val="00657DFB"/>
    <w:rsid w:val="00657F8C"/>
    <w:rsid w:val="00660255"/>
    <w:rsid w:val="0066046F"/>
    <w:rsid w:val="0066085E"/>
    <w:rsid w:val="00660BE4"/>
    <w:rsid w:val="006610EA"/>
    <w:rsid w:val="006614A8"/>
    <w:rsid w:val="00661568"/>
    <w:rsid w:val="00661A79"/>
    <w:rsid w:val="00661CCF"/>
    <w:rsid w:val="00662178"/>
    <w:rsid w:val="006622E8"/>
    <w:rsid w:val="00662304"/>
    <w:rsid w:val="0066264A"/>
    <w:rsid w:val="00662A9C"/>
    <w:rsid w:val="00662C4A"/>
    <w:rsid w:val="00663194"/>
    <w:rsid w:val="006634BD"/>
    <w:rsid w:val="00663564"/>
    <w:rsid w:val="00663633"/>
    <w:rsid w:val="00663C8A"/>
    <w:rsid w:val="00663E1E"/>
    <w:rsid w:val="006645A8"/>
    <w:rsid w:val="00664B2C"/>
    <w:rsid w:val="00664F7B"/>
    <w:rsid w:val="0066514F"/>
    <w:rsid w:val="006656E4"/>
    <w:rsid w:val="00665F57"/>
    <w:rsid w:val="00666137"/>
    <w:rsid w:val="0066659C"/>
    <w:rsid w:val="006665A8"/>
    <w:rsid w:val="006665CB"/>
    <w:rsid w:val="006672EF"/>
    <w:rsid w:val="00667E01"/>
    <w:rsid w:val="00670544"/>
    <w:rsid w:val="006706A1"/>
    <w:rsid w:val="006710D9"/>
    <w:rsid w:val="00671656"/>
    <w:rsid w:val="00671F52"/>
    <w:rsid w:val="00672249"/>
    <w:rsid w:val="00673429"/>
    <w:rsid w:val="0067435C"/>
    <w:rsid w:val="00674803"/>
    <w:rsid w:val="00674DA5"/>
    <w:rsid w:val="00674E05"/>
    <w:rsid w:val="00674F13"/>
    <w:rsid w:val="0067516D"/>
    <w:rsid w:val="0067523D"/>
    <w:rsid w:val="00675514"/>
    <w:rsid w:val="00675DD3"/>
    <w:rsid w:val="006765E1"/>
    <w:rsid w:val="0067684A"/>
    <w:rsid w:val="00676917"/>
    <w:rsid w:val="00676E69"/>
    <w:rsid w:val="00677B43"/>
    <w:rsid w:val="00677CDB"/>
    <w:rsid w:val="00677FC6"/>
    <w:rsid w:val="00680331"/>
    <w:rsid w:val="0068050C"/>
    <w:rsid w:val="0068088D"/>
    <w:rsid w:val="00680920"/>
    <w:rsid w:val="006814F3"/>
    <w:rsid w:val="00681ADA"/>
    <w:rsid w:val="00681B73"/>
    <w:rsid w:val="00682DD3"/>
    <w:rsid w:val="006831E3"/>
    <w:rsid w:val="00683D0C"/>
    <w:rsid w:val="006843A9"/>
    <w:rsid w:val="0068509A"/>
    <w:rsid w:val="006855E3"/>
    <w:rsid w:val="006856E2"/>
    <w:rsid w:val="00686E9A"/>
    <w:rsid w:val="0068735D"/>
    <w:rsid w:val="0068766A"/>
    <w:rsid w:val="00687686"/>
    <w:rsid w:val="00687AE4"/>
    <w:rsid w:val="00687BF5"/>
    <w:rsid w:val="00687CA5"/>
    <w:rsid w:val="00690012"/>
    <w:rsid w:val="00690363"/>
    <w:rsid w:val="006904C3"/>
    <w:rsid w:val="00690824"/>
    <w:rsid w:val="00690B72"/>
    <w:rsid w:val="00690F3D"/>
    <w:rsid w:val="00691D65"/>
    <w:rsid w:val="006921A9"/>
    <w:rsid w:val="006921F4"/>
    <w:rsid w:val="00692417"/>
    <w:rsid w:val="0069248E"/>
    <w:rsid w:val="006928C4"/>
    <w:rsid w:val="0069305B"/>
    <w:rsid w:val="006931DD"/>
    <w:rsid w:val="006933BD"/>
    <w:rsid w:val="00693677"/>
    <w:rsid w:val="006944F6"/>
    <w:rsid w:val="00694765"/>
    <w:rsid w:val="00694B98"/>
    <w:rsid w:val="006950D2"/>
    <w:rsid w:val="006957A9"/>
    <w:rsid w:val="00695872"/>
    <w:rsid w:val="006960D3"/>
    <w:rsid w:val="00696141"/>
    <w:rsid w:val="00696351"/>
    <w:rsid w:val="00696ECA"/>
    <w:rsid w:val="00697353"/>
    <w:rsid w:val="00697BD3"/>
    <w:rsid w:val="00697C8A"/>
    <w:rsid w:val="00697D7D"/>
    <w:rsid w:val="006A03A0"/>
    <w:rsid w:val="006A0452"/>
    <w:rsid w:val="006A0602"/>
    <w:rsid w:val="006A0983"/>
    <w:rsid w:val="006A0A47"/>
    <w:rsid w:val="006A0B60"/>
    <w:rsid w:val="006A0ECE"/>
    <w:rsid w:val="006A102D"/>
    <w:rsid w:val="006A1242"/>
    <w:rsid w:val="006A1CD0"/>
    <w:rsid w:val="006A1F68"/>
    <w:rsid w:val="006A268C"/>
    <w:rsid w:val="006A2B41"/>
    <w:rsid w:val="006A2BF6"/>
    <w:rsid w:val="006A2DD3"/>
    <w:rsid w:val="006A2F8B"/>
    <w:rsid w:val="006A30A5"/>
    <w:rsid w:val="006A314A"/>
    <w:rsid w:val="006A3518"/>
    <w:rsid w:val="006A36F2"/>
    <w:rsid w:val="006A3760"/>
    <w:rsid w:val="006A45B7"/>
    <w:rsid w:val="006A4616"/>
    <w:rsid w:val="006A47D3"/>
    <w:rsid w:val="006A492B"/>
    <w:rsid w:val="006A4C01"/>
    <w:rsid w:val="006A4FF4"/>
    <w:rsid w:val="006A5996"/>
    <w:rsid w:val="006A7317"/>
    <w:rsid w:val="006A7600"/>
    <w:rsid w:val="006B0296"/>
    <w:rsid w:val="006B05F8"/>
    <w:rsid w:val="006B0C77"/>
    <w:rsid w:val="006B0CFA"/>
    <w:rsid w:val="006B19DA"/>
    <w:rsid w:val="006B1AB0"/>
    <w:rsid w:val="006B25B3"/>
    <w:rsid w:val="006B2896"/>
    <w:rsid w:val="006B2958"/>
    <w:rsid w:val="006B2DBD"/>
    <w:rsid w:val="006B4445"/>
    <w:rsid w:val="006B4572"/>
    <w:rsid w:val="006B46C3"/>
    <w:rsid w:val="006B4A27"/>
    <w:rsid w:val="006B4FE1"/>
    <w:rsid w:val="006B5283"/>
    <w:rsid w:val="006B5EE4"/>
    <w:rsid w:val="006B6260"/>
    <w:rsid w:val="006B6B66"/>
    <w:rsid w:val="006B7126"/>
    <w:rsid w:val="006B7F66"/>
    <w:rsid w:val="006C06ED"/>
    <w:rsid w:val="006C0A52"/>
    <w:rsid w:val="006C0ACA"/>
    <w:rsid w:val="006C0B54"/>
    <w:rsid w:val="006C0EAD"/>
    <w:rsid w:val="006C0F06"/>
    <w:rsid w:val="006C13ED"/>
    <w:rsid w:val="006C14B0"/>
    <w:rsid w:val="006C1880"/>
    <w:rsid w:val="006C20B8"/>
    <w:rsid w:val="006C2871"/>
    <w:rsid w:val="006C2D66"/>
    <w:rsid w:val="006C338D"/>
    <w:rsid w:val="006C37C7"/>
    <w:rsid w:val="006C3BE4"/>
    <w:rsid w:val="006C3F1C"/>
    <w:rsid w:val="006C4393"/>
    <w:rsid w:val="006C4A84"/>
    <w:rsid w:val="006C4BD1"/>
    <w:rsid w:val="006C504C"/>
    <w:rsid w:val="006C5060"/>
    <w:rsid w:val="006C5DB8"/>
    <w:rsid w:val="006C63DC"/>
    <w:rsid w:val="006C663F"/>
    <w:rsid w:val="006C6A2A"/>
    <w:rsid w:val="006C6BEA"/>
    <w:rsid w:val="006C79B8"/>
    <w:rsid w:val="006C7AB5"/>
    <w:rsid w:val="006D0170"/>
    <w:rsid w:val="006D021A"/>
    <w:rsid w:val="006D0805"/>
    <w:rsid w:val="006D0E97"/>
    <w:rsid w:val="006D0FC1"/>
    <w:rsid w:val="006D0FF4"/>
    <w:rsid w:val="006D1206"/>
    <w:rsid w:val="006D18E2"/>
    <w:rsid w:val="006D28F7"/>
    <w:rsid w:val="006D2C5D"/>
    <w:rsid w:val="006D313C"/>
    <w:rsid w:val="006D3A02"/>
    <w:rsid w:val="006D4040"/>
    <w:rsid w:val="006D4557"/>
    <w:rsid w:val="006D4CB2"/>
    <w:rsid w:val="006D510C"/>
    <w:rsid w:val="006D52E2"/>
    <w:rsid w:val="006D56B0"/>
    <w:rsid w:val="006D56E9"/>
    <w:rsid w:val="006D573D"/>
    <w:rsid w:val="006D5B65"/>
    <w:rsid w:val="006D6688"/>
    <w:rsid w:val="006D7598"/>
    <w:rsid w:val="006D7C04"/>
    <w:rsid w:val="006D7D0C"/>
    <w:rsid w:val="006D7EC0"/>
    <w:rsid w:val="006E0840"/>
    <w:rsid w:val="006E08E3"/>
    <w:rsid w:val="006E0B34"/>
    <w:rsid w:val="006E0E20"/>
    <w:rsid w:val="006E127C"/>
    <w:rsid w:val="006E1818"/>
    <w:rsid w:val="006E1E7E"/>
    <w:rsid w:val="006E1FC5"/>
    <w:rsid w:val="006E30ED"/>
    <w:rsid w:val="006E3BEE"/>
    <w:rsid w:val="006E4585"/>
    <w:rsid w:val="006E4D68"/>
    <w:rsid w:val="006E4F26"/>
    <w:rsid w:val="006E531A"/>
    <w:rsid w:val="006E55B9"/>
    <w:rsid w:val="006E55E4"/>
    <w:rsid w:val="006E55E6"/>
    <w:rsid w:val="006E64DB"/>
    <w:rsid w:val="006E7F40"/>
    <w:rsid w:val="006F0899"/>
    <w:rsid w:val="006F0E73"/>
    <w:rsid w:val="006F0F08"/>
    <w:rsid w:val="006F1354"/>
    <w:rsid w:val="006F1DB9"/>
    <w:rsid w:val="006F1F4D"/>
    <w:rsid w:val="006F28FD"/>
    <w:rsid w:val="006F3058"/>
    <w:rsid w:val="006F32DA"/>
    <w:rsid w:val="006F33D6"/>
    <w:rsid w:val="006F3E00"/>
    <w:rsid w:val="006F4A0C"/>
    <w:rsid w:val="006F4C74"/>
    <w:rsid w:val="006F5B29"/>
    <w:rsid w:val="006F5E4B"/>
    <w:rsid w:val="006F6012"/>
    <w:rsid w:val="006F6AE2"/>
    <w:rsid w:val="006F6D1D"/>
    <w:rsid w:val="006F7195"/>
    <w:rsid w:val="006F7547"/>
    <w:rsid w:val="006F76A7"/>
    <w:rsid w:val="006F76BB"/>
    <w:rsid w:val="006F7736"/>
    <w:rsid w:val="006F7977"/>
    <w:rsid w:val="006F79EE"/>
    <w:rsid w:val="006F7BA0"/>
    <w:rsid w:val="006F7CCD"/>
    <w:rsid w:val="006F7EEE"/>
    <w:rsid w:val="00700222"/>
    <w:rsid w:val="00700302"/>
    <w:rsid w:val="00700607"/>
    <w:rsid w:val="0070061C"/>
    <w:rsid w:val="007006A3"/>
    <w:rsid w:val="00700E92"/>
    <w:rsid w:val="0070164F"/>
    <w:rsid w:val="00701958"/>
    <w:rsid w:val="007048E5"/>
    <w:rsid w:val="00704990"/>
    <w:rsid w:val="00704FE9"/>
    <w:rsid w:val="00705A05"/>
    <w:rsid w:val="00705FCE"/>
    <w:rsid w:val="007063FE"/>
    <w:rsid w:val="00706E24"/>
    <w:rsid w:val="0070759B"/>
    <w:rsid w:val="00707DF3"/>
    <w:rsid w:val="0071002C"/>
    <w:rsid w:val="0071063E"/>
    <w:rsid w:val="00710F9B"/>
    <w:rsid w:val="00711200"/>
    <w:rsid w:val="007116E0"/>
    <w:rsid w:val="00711883"/>
    <w:rsid w:val="00711A7D"/>
    <w:rsid w:val="00712937"/>
    <w:rsid w:val="00712D21"/>
    <w:rsid w:val="00712F49"/>
    <w:rsid w:val="00713019"/>
    <w:rsid w:val="0071361E"/>
    <w:rsid w:val="00713A2C"/>
    <w:rsid w:val="00713CDF"/>
    <w:rsid w:val="00714498"/>
    <w:rsid w:val="007157AD"/>
    <w:rsid w:val="007159D8"/>
    <w:rsid w:val="00715D09"/>
    <w:rsid w:val="00716474"/>
    <w:rsid w:val="0071649D"/>
    <w:rsid w:val="00716588"/>
    <w:rsid w:val="00717AF2"/>
    <w:rsid w:val="0072003D"/>
    <w:rsid w:val="00720700"/>
    <w:rsid w:val="007208E0"/>
    <w:rsid w:val="00720CDA"/>
    <w:rsid w:val="00720F1E"/>
    <w:rsid w:val="00721032"/>
    <w:rsid w:val="007221D1"/>
    <w:rsid w:val="00722F99"/>
    <w:rsid w:val="0072317A"/>
    <w:rsid w:val="00723216"/>
    <w:rsid w:val="00723E4C"/>
    <w:rsid w:val="00723F28"/>
    <w:rsid w:val="007241FE"/>
    <w:rsid w:val="00724C6C"/>
    <w:rsid w:val="00724D22"/>
    <w:rsid w:val="00725726"/>
    <w:rsid w:val="00725B13"/>
    <w:rsid w:val="00725B68"/>
    <w:rsid w:val="007261DD"/>
    <w:rsid w:val="00726B92"/>
    <w:rsid w:val="00727A49"/>
    <w:rsid w:val="00727B3B"/>
    <w:rsid w:val="0073057E"/>
    <w:rsid w:val="00730E27"/>
    <w:rsid w:val="00731B9E"/>
    <w:rsid w:val="00731F7E"/>
    <w:rsid w:val="00733944"/>
    <w:rsid w:val="00734EC7"/>
    <w:rsid w:val="00735CD0"/>
    <w:rsid w:val="00735CDD"/>
    <w:rsid w:val="007361DF"/>
    <w:rsid w:val="00736B96"/>
    <w:rsid w:val="00736D08"/>
    <w:rsid w:val="007376D6"/>
    <w:rsid w:val="00737B8D"/>
    <w:rsid w:val="00737D0D"/>
    <w:rsid w:val="00737D3F"/>
    <w:rsid w:val="00740182"/>
    <w:rsid w:val="007401D4"/>
    <w:rsid w:val="007409E8"/>
    <w:rsid w:val="0074146D"/>
    <w:rsid w:val="00741FC6"/>
    <w:rsid w:val="00742031"/>
    <w:rsid w:val="007425B3"/>
    <w:rsid w:val="0074303C"/>
    <w:rsid w:val="0074455C"/>
    <w:rsid w:val="00744DBE"/>
    <w:rsid w:val="007453FD"/>
    <w:rsid w:val="007454DE"/>
    <w:rsid w:val="007462CF"/>
    <w:rsid w:val="00746E29"/>
    <w:rsid w:val="00746EE2"/>
    <w:rsid w:val="0074720C"/>
    <w:rsid w:val="0074769E"/>
    <w:rsid w:val="0075044A"/>
    <w:rsid w:val="007504FD"/>
    <w:rsid w:val="00750702"/>
    <w:rsid w:val="00750806"/>
    <w:rsid w:val="0075082D"/>
    <w:rsid w:val="007508F6"/>
    <w:rsid w:val="00751DDF"/>
    <w:rsid w:val="007524EA"/>
    <w:rsid w:val="007528B1"/>
    <w:rsid w:val="00753715"/>
    <w:rsid w:val="0075417F"/>
    <w:rsid w:val="007545F5"/>
    <w:rsid w:val="00755200"/>
    <w:rsid w:val="0075611B"/>
    <w:rsid w:val="007562DB"/>
    <w:rsid w:val="00756341"/>
    <w:rsid w:val="00756345"/>
    <w:rsid w:val="0075681D"/>
    <w:rsid w:val="00756B31"/>
    <w:rsid w:val="00756C2E"/>
    <w:rsid w:val="00756E97"/>
    <w:rsid w:val="007576E6"/>
    <w:rsid w:val="00757773"/>
    <w:rsid w:val="0075793E"/>
    <w:rsid w:val="00760178"/>
    <w:rsid w:val="0076169F"/>
    <w:rsid w:val="00761E5C"/>
    <w:rsid w:val="0076241B"/>
    <w:rsid w:val="007624E1"/>
    <w:rsid w:val="00762F5D"/>
    <w:rsid w:val="00763DFF"/>
    <w:rsid w:val="007645E0"/>
    <w:rsid w:val="0076462C"/>
    <w:rsid w:val="0076542C"/>
    <w:rsid w:val="007654F6"/>
    <w:rsid w:val="00765F8B"/>
    <w:rsid w:val="00766CF4"/>
    <w:rsid w:val="0076716D"/>
    <w:rsid w:val="007678AA"/>
    <w:rsid w:val="00767D64"/>
    <w:rsid w:val="00767FDB"/>
    <w:rsid w:val="007707F3"/>
    <w:rsid w:val="00771140"/>
    <w:rsid w:val="00771521"/>
    <w:rsid w:val="007719D4"/>
    <w:rsid w:val="00771D74"/>
    <w:rsid w:val="00772042"/>
    <w:rsid w:val="007729A5"/>
    <w:rsid w:val="00772C6F"/>
    <w:rsid w:val="00773205"/>
    <w:rsid w:val="007732DF"/>
    <w:rsid w:val="00773369"/>
    <w:rsid w:val="00774346"/>
    <w:rsid w:val="007756BC"/>
    <w:rsid w:val="00775A0B"/>
    <w:rsid w:val="00775CD6"/>
    <w:rsid w:val="00775DC8"/>
    <w:rsid w:val="0077632E"/>
    <w:rsid w:val="007775E3"/>
    <w:rsid w:val="00777B5F"/>
    <w:rsid w:val="00780024"/>
    <w:rsid w:val="00780614"/>
    <w:rsid w:val="007807BA"/>
    <w:rsid w:val="00780EB1"/>
    <w:rsid w:val="007811B4"/>
    <w:rsid w:val="007818BC"/>
    <w:rsid w:val="00781BAD"/>
    <w:rsid w:val="00781D65"/>
    <w:rsid w:val="00781F7A"/>
    <w:rsid w:val="007820CD"/>
    <w:rsid w:val="007825D5"/>
    <w:rsid w:val="007825D7"/>
    <w:rsid w:val="00782633"/>
    <w:rsid w:val="007827E3"/>
    <w:rsid w:val="0078317B"/>
    <w:rsid w:val="007831E8"/>
    <w:rsid w:val="00783DC1"/>
    <w:rsid w:val="00783DD5"/>
    <w:rsid w:val="00783E1D"/>
    <w:rsid w:val="007843B8"/>
    <w:rsid w:val="007847CF"/>
    <w:rsid w:val="00784A00"/>
    <w:rsid w:val="00784BFA"/>
    <w:rsid w:val="00785212"/>
    <w:rsid w:val="007861A8"/>
    <w:rsid w:val="007863DB"/>
    <w:rsid w:val="00786498"/>
    <w:rsid w:val="00786BF9"/>
    <w:rsid w:val="00786FA5"/>
    <w:rsid w:val="00787330"/>
    <w:rsid w:val="007877B9"/>
    <w:rsid w:val="00790D56"/>
    <w:rsid w:val="00790D99"/>
    <w:rsid w:val="00790F1F"/>
    <w:rsid w:val="00790F3C"/>
    <w:rsid w:val="007911F2"/>
    <w:rsid w:val="00791CD8"/>
    <w:rsid w:val="00791EFF"/>
    <w:rsid w:val="00792210"/>
    <w:rsid w:val="007926DF"/>
    <w:rsid w:val="00793246"/>
    <w:rsid w:val="007934D7"/>
    <w:rsid w:val="0079387C"/>
    <w:rsid w:val="0079396A"/>
    <w:rsid w:val="00793D2E"/>
    <w:rsid w:val="00793DBA"/>
    <w:rsid w:val="00795BFE"/>
    <w:rsid w:val="007960BF"/>
    <w:rsid w:val="0079613F"/>
    <w:rsid w:val="00797200"/>
    <w:rsid w:val="00797405"/>
    <w:rsid w:val="007975B7"/>
    <w:rsid w:val="0079780C"/>
    <w:rsid w:val="00797A40"/>
    <w:rsid w:val="00797B7D"/>
    <w:rsid w:val="007A0077"/>
    <w:rsid w:val="007A053C"/>
    <w:rsid w:val="007A05CF"/>
    <w:rsid w:val="007A071B"/>
    <w:rsid w:val="007A0AF2"/>
    <w:rsid w:val="007A0B4B"/>
    <w:rsid w:val="007A114D"/>
    <w:rsid w:val="007A116F"/>
    <w:rsid w:val="007A17E2"/>
    <w:rsid w:val="007A1C12"/>
    <w:rsid w:val="007A1F85"/>
    <w:rsid w:val="007A2382"/>
    <w:rsid w:val="007A2BD1"/>
    <w:rsid w:val="007A336B"/>
    <w:rsid w:val="007A35DA"/>
    <w:rsid w:val="007A393A"/>
    <w:rsid w:val="007A3A65"/>
    <w:rsid w:val="007A3C8E"/>
    <w:rsid w:val="007A5273"/>
    <w:rsid w:val="007A55E8"/>
    <w:rsid w:val="007A5C93"/>
    <w:rsid w:val="007A5E73"/>
    <w:rsid w:val="007A76AC"/>
    <w:rsid w:val="007A7E48"/>
    <w:rsid w:val="007B00D0"/>
    <w:rsid w:val="007B00FD"/>
    <w:rsid w:val="007B039C"/>
    <w:rsid w:val="007B076F"/>
    <w:rsid w:val="007B0F08"/>
    <w:rsid w:val="007B215F"/>
    <w:rsid w:val="007B24DD"/>
    <w:rsid w:val="007B299D"/>
    <w:rsid w:val="007B2E2E"/>
    <w:rsid w:val="007B444E"/>
    <w:rsid w:val="007B511B"/>
    <w:rsid w:val="007B5427"/>
    <w:rsid w:val="007B556C"/>
    <w:rsid w:val="007B5B8D"/>
    <w:rsid w:val="007B5C2C"/>
    <w:rsid w:val="007B5D8E"/>
    <w:rsid w:val="007B66BD"/>
    <w:rsid w:val="007B68B2"/>
    <w:rsid w:val="007B6F75"/>
    <w:rsid w:val="007B773D"/>
    <w:rsid w:val="007B7965"/>
    <w:rsid w:val="007C0E6A"/>
    <w:rsid w:val="007C12F9"/>
    <w:rsid w:val="007C179D"/>
    <w:rsid w:val="007C218D"/>
    <w:rsid w:val="007C294E"/>
    <w:rsid w:val="007C2B3D"/>
    <w:rsid w:val="007C3F19"/>
    <w:rsid w:val="007C400D"/>
    <w:rsid w:val="007C46B4"/>
    <w:rsid w:val="007C46E1"/>
    <w:rsid w:val="007C4CCC"/>
    <w:rsid w:val="007C63AD"/>
    <w:rsid w:val="007C656E"/>
    <w:rsid w:val="007C6F50"/>
    <w:rsid w:val="007C7250"/>
    <w:rsid w:val="007C7B92"/>
    <w:rsid w:val="007D014B"/>
    <w:rsid w:val="007D08D9"/>
    <w:rsid w:val="007D094A"/>
    <w:rsid w:val="007D1307"/>
    <w:rsid w:val="007D156E"/>
    <w:rsid w:val="007D1693"/>
    <w:rsid w:val="007D1B86"/>
    <w:rsid w:val="007D1ED6"/>
    <w:rsid w:val="007D1F20"/>
    <w:rsid w:val="007D2188"/>
    <w:rsid w:val="007D226D"/>
    <w:rsid w:val="007D337F"/>
    <w:rsid w:val="007D39AB"/>
    <w:rsid w:val="007D3BE9"/>
    <w:rsid w:val="007D3F6E"/>
    <w:rsid w:val="007D459A"/>
    <w:rsid w:val="007D4637"/>
    <w:rsid w:val="007D4AF0"/>
    <w:rsid w:val="007D4B44"/>
    <w:rsid w:val="007D505D"/>
    <w:rsid w:val="007D51F5"/>
    <w:rsid w:val="007D5253"/>
    <w:rsid w:val="007D5984"/>
    <w:rsid w:val="007D5E0F"/>
    <w:rsid w:val="007D6C5A"/>
    <w:rsid w:val="007D71B8"/>
    <w:rsid w:val="007D721D"/>
    <w:rsid w:val="007D7F9F"/>
    <w:rsid w:val="007E1100"/>
    <w:rsid w:val="007E131C"/>
    <w:rsid w:val="007E15DA"/>
    <w:rsid w:val="007E1645"/>
    <w:rsid w:val="007E1822"/>
    <w:rsid w:val="007E2121"/>
    <w:rsid w:val="007E24FE"/>
    <w:rsid w:val="007E2560"/>
    <w:rsid w:val="007E2695"/>
    <w:rsid w:val="007E2C2E"/>
    <w:rsid w:val="007E34CA"/>
    <w:rsid w:val="007E3550"/>
    <w:rsid w:val="007E3C5D"/>
    <w:rsid w:val="007E402A"/>
    <w:rsid w:val="007E4461"/>
    <w:rsid w:val="007E48CB"/>
    <w:rsid w:val="007E4928"/>
    <w:rsid w:val="007E580A"/>
    <w:rsid w:val="007E5E7A"/>
    <w:rsid w:val="007E601D"/>
    <w:rsid w:val="007E608D"/>
    <w:rsid w:val="007E61F0"/>
    <w:rsid w:val="007E6338"/>
    <w:rsid w:val="007E63D6"/>
    <w:rsid w:val="007E673A"/>
    <w:rsid w:val="007E7C73"/>
    <w:rsid w:val="007E7D8E"/>
    <w:rsid w:val="007F05BF"/>
    <w:rsid w:val="007F05F4"/>
    <w:rsid w:val="007F0908"/>
    <w:rsid w:val="007F0B2B"/>
    <w:rsid w:val="007F10BF"/>
    <w:rsid w:val="007F168F"/>
    <w:rsid w:val="007F186D"/>
    <w:rsid w:val="007F1CDF"/>
    <w:rsid w:val="007F29C2"/>
    <w:rsid w:val="007F35D0"/>
    <w:rsid w:val="007F381E"/>
    <w:rsid w:val="007F3BC2"/>
    <w:rsid w:val="007F4747"/>
    <w:rsid w:val="007F49F6"/>
    <w:rsid w:val="007F6166"/>
    <w:rsid w:val="007F64AF"/>
    <w:rsid w:val="007F653E"/>
    <w:rsid w:val="007F69A6"/>
    <w:rsid w:val="007F6F45"/>
    <w:rsid w:val="007F70E6"/>
    <w:rsid w:val="007F7452"/>
    <w:rsid w:val="007F7923"/>
    <w:rsid w:val="00800595"/>
    <w:rsid w:val="008005C8"/>
    <w:rsid w:val="00800687"/>
    <w:rsid w:val="00800800"/>
    <w:rsid w:val="00800858"/>
    <w:rsid w:val="00800E83"/>
    <w:rsid w:val="008010A1"/>
    <w:rsid w:val="008019CD"/>
    <w:rsid w:val="00801BB9"/>
    <w:rsid w:val="00801DFF"/>
    <w:rsid w:val="0080214A"/>
    <w:rsid w:val="00802468"/>
    <w:rsid w:val="0080249C"/>
    <w:rsid w:val="008024E3"/>
    <w:rsid w:val="00802D04"/>
    <w:rsid w:val="00803131"/>
    <w:rsid w:val="008036C0"/>
    <w:rsid w:val="0080446F"/>
    <w:rsid w:val="0080537C"/>
    <w:rsid w:val="00805676"/>
    <w:rsid w:val="008058F3"/>
    <w:rsid w:val="00805D02"/>
    <w:rsid w:val="00805D14"/>
    <w:rsid w:val="0080605F"/>
    <w:rsid w:val="0080614D"/>
    <w:rsid w:val="0080638C"/>
    <w:rsid w:val="008066F2"/>
    <w:rsid w:val="00807C51"/>
    <w:rsid w:val="00810005"/>
    <w:rsid w:val="00811179"/>
    <w:rsid w:val="00811389"/>
    <w:rsid w:val="00811633"/>
    <w:rsid w:val="00811880"/>
    <w:rsid w:val="00811C80"/>
    <w:rsid w:val="00812326"/>
    <w:rsid w:val="008126BE"/>
    <w:rsid w:val="00812999"/>
    <w:rsid w:val="00812ADE"/>
    <w:rsid w:val="008133DE"/>
    <w:rsid w:val="00814F09"/>
    <w:rsid w:val="00815520"/>
    <w:rsid w:val="008156AE"/>
    <w:rsid w:val="0081598B"/>
    <w:rsid w:val="00815A99"/>
    <w:rsid w:val="008170ED"/>
    <w:rsid w:val="008175AE"/>
    <w:rsid w:val="00817966"/>
    <w:rsid w:val="00817BFB"/>
    <w:rsid w:val="008203B4"/>
    <w:rsid w:val="00820522"/>
    <w:rsid w:val="00820798"/>
    <w:rsid w:val="008207EC"/>
    <w:rsid w:val="00820ADF"/>
    <w:rsid w:val="00820AE1"/>
    <w:rsid w:val="00820B82"/>
    <w:rsid w:val="008210C2"/>
    <w:rsid w:val="008211DC"/>
    <w:rsid w:val="00821E21"/>
    <w:rsid w:val="00821E61"/>
    <w:rsid w:val="00821FCF"/>
    <w:rsid w:val="008223E2"/>
    <w:rsid w:val="0082295F"/>
    <w:rsid w:val="008229B8"/>
    <w:rsid w:val="00822A69"/>
    <w:rsid w:val="00822B2F"/>
    <w:rsid w:val="00822D10"/>
    <w:rsid w:val="008236C3"/>
    <w:rsid w:val="008238A9"/>
    <w:rsid w:val="00823C1A"/>
    <w:rsid w:val="0082447D"/>
    <w:rsid w:val="00824515"/>
    <w:rsid w:val="00824A4D"/>
    <w:rsid w:val="00824DF1"/>
    <w:rsid w:val="00825155"/>
    <w:rsid w:val="008259FF"/>
    <w:rsid w:val="00825F43"/>
    <w:rsid w:val="008265D5"/>
    <w:rsid w:val="00826C82"/>
    <w:rsid w:val="00827545"/>
    <w:rsid w:val="0082766D"/>
    <w:rsid w:val="00830B2F"/>
    <w:rsid w:val="00830C86"/>
    <w:rsid w:val="00830EAF"/>
    <w:rsid w:val="0083109D"/>
    <w:rsid w:val="00831E6D"/>
    <w:rsid w:val="0083204F"/>
    <w:rsid w:val="00832213"/>
    <w:rsid w:val="00832CF1"/>
    <w:rsid w:val="00833918"/>
    <w:rsid w:val="00834238"/>
    <w:rsid w:val="00834443"/>
    <w:rsid w:val="00834752"/>
    <w:rsid w:val="008347F4"/>
    <w:rsid w:val="00834C04"/>
    <w:rsid w:val="00834D50"/>
    <w:rsid w:val="00835DC6"/>
    <w:rsid w:val="00835F33"/>
    <w:rsid w:val="00835F9C"/>
    <w:rsid w:val="00836DBF"/>
    <w:rsid w:val="008370A1"/>
    <w:rsid w:val="008373A3"/>
    <w:rsid w:val="0083770A"/>
    <w:rsid w:val="00837B0F"/>
    <w:rsid w:val="00837CBC"/>
    <w:rsid w:val="0084059F"/>
    <w:rsid w:val="00840987"/>
    <w:rsid w:val="00840A2D"/>
    <w:rsid w:val="00840D5A"/>
    <w:rsid w:val="008418A1"/>
    <w:rsid w:val="00842702"/>
    <w:rsid w:val="008427B7"/>
    <w:rsid w:val="00843115"/>
    <w:rsid w:val="00843137"/>
    <w:rsid w:val="008436FB"/>
    <w:rsid w:val="008439E0"/>
    <w:rsid w:val="00843C84"/>
    <w:rsid w:val="008440C7"/>
    <w:rsid w:val="008448FF"/>
    <w:rsid w:val="00844A7A"/>
    <w:rsid w:val="00844E4D"/>
    <w:rsid w:val="00844FEF"/>
    <w:rsid w:val="008456A3"/>
    <w:rsid w:val="008457FC"/>
    <w:rsid w:val="00845877"/>
    <w:rsid w:val="00846FE9"/>
    <w:rsid w:val="00847F84"/>
    <w:rsid w:val="00847FCC"/>
    <w:rsid w:val="0085020D"/>
    <w:rsid w:val="008503A4"/>
    <w:rsid w:val="008504AE"/>
    <w:rsid w:val="008506A5"/>
    <w:rsid w:val="00850B6B"/>
    <w:rsid w:val="0085101D"/>
    <w:rsid w:val="00851359"/>
    <w:rsid w:val="008513B1"/>
    <w:rsid w:val="008514F4"/>
    <w:rsid w:val="0085189B"/>
    <w:rsid w:val="00851C8A"/>
    <w:rsid w:val="0085200C"/>
    <w:rsid w:val="008525DE"/>
    <w:rsid w:val="008526E6"/>
    <w:rsid w:val="00853053"/>
    <w:rsid w:val="00853707"/>
    <w:rsid w:val="00853AB8"/>
    <w:rsid w:val="00853C8D"/>
    <w:rsid w:val="00854635"/>
    <w:rsid w:val="00854E24"/>
    <w:rsid w:val="008552FA"/>
    <w:rsid w:val="0085541C"/>
    <w:rsid w:val="0085556E"/>
    <w:rsid w:val="008556A4"/>
    <w:rsid w:val="00855AAB"/>
    <w:rsid w:val="00855D08"/>
    <w:rsid w:val="008564D3"/>
    <w:rsid w:val="00856728"/>
    <w:rsid w:val="00856B62"/>
    <w:rsid w:val="00856BAE"/>
    <w:rsid w:val="008577E5"/>
    <w:rsid w:val="00857A32"/>
    <w:rsid w:val="008600E6"/>
    <w:rsid w:val="00860247"/>
    <w:rsid w:val="00860865"/>
    <w:rsid w:val="00860A02"/>
    <w:rsid w:val="00860D99"/>
    <w:rsid w:val="008612DC"/>
    <w:rsid w:val="00861506"/>
    <w:rsid w:val="00861AF3"/>
    <w:rsid w:val="00862662"/>
    <w:rsid w:val="008627FD"/>
    <w:rsid w:val="0086283A"/>
    <w:rsid w:val="00862D3A"/>
    <w:rsid w:val="00862D6A"/>
    <w:rsid w:val="00863E9B"/>
    <w:rsid w:val="0086474E"/>
    <w:rsid w:val="008657EE"/>
    <w:rsid w:val="00865891"/>
    <w:rsid w:val="00865FC2"/>
    <w:rsid w:val="008662DF"/>
    <w:rsid w:val="00866406"/>
    <w:rsid w:val="00866494"/>
    <w:rsid w:val="00866793"/>
    <w:rsid w:val="00866D7A"/>
    <w:rsid w:val="00867123"/>
    <w:rsid w:val="0086788A"/>
    <w:rsid w:val="0086793F"/>
    <w:rsid w:val="00867E44"/>
    <w:rsid w:val="008709EA"/>
    <w:rsid w:val="00870B01"/>
    <w:rsid w:val="00870B80"/>
    <w:rsid w:val="00870D1D"/>
    <w:rsid w:val="00871AD7"/>
    <w:rsid w:val="0087221E"/>
    <w:rsid w:val="00872324"/>
    <w:rsid w:val="00872A5C"/>
    <w:rsid w:val="00872CB1"/>
    <w:rsid w:val="008731C9"/>
    <w:rsid w:val="0087357D"/>
    <w:rsid w:val="0087405C"/>
    <w:rsid w:val="0087428F"/>
    <w:rsid w:val="00874709"/>
    <w:rsid w:val="00874894"/>
    <w:rsid w:val="0087502A"/>
    <w:rsid w:val="00875244"/>
    <w:rsid w:val="008758B2"/>
    <w:rsid w:val="00875941"/>
    <w:rsid w:val="00876370"/>
    <w:rsid w:val="0087646A"/>
    <w:rsid w:val="008764DA"/>
    <w:rsid w:val="0087657E"/>
    <w:rsid w:val="00876D12"/>
    <w:rsid w:val="008777C9"/>
    <w:rsid w:val="00877875"/>
    <w:rsid w:val="00877CBF"/>
    <w:rsid w:val="00877E0B"/>
    <w:rsid w:val="00877FFC"/>
    <w:rsid w:val="00880A1A"/>
    <w:rsid w:val="00880C6F"/>
    <w:rsid w:val="00880F10"/>
    <w:rsid w:val="00881068"/>
    <w:rsid w:val="00881114"/>
    <w:rsid w:val="00881245"/>
    <w:rsid w:val="00881755"/>
    <w:rsid w:val="008818D4"/>
    <w:rsid w:val="0088206E"/>
    <w:rsid w:val="00882D1B"/>
    <w:rsid w:val="0088499C"/>
    <w:rsid w:val="00884BEF"/>
    <w:rsid w:val="00884CBB"/>
    <w:rsid w:val="0088557E"/>
    <w:rsid w:val="00885654"/>
    <w:rsid w:val="00886366"/>
    <w:rsid w:val="008863CE"/>
    <w:rsid w:val="00886864"/>
    <w:rsid w:val="00886895"/>
    <w:rsid w:val="00886B23"/>
    <w:rsid w:val="00886F3F"/>
    <w:rsid w:val="00887427"/>
    <w:rsid w:val="00890148"/>
    <w:rsid w:val="00890893"/>
    <w:rsid w:val="00890A18"/>
    <w:rsid w:val="00890C95"/>
    <w:rsid w:val="00891352"/>
    <w:rsid w:val="008914C2"/>
    <w:rsid w:val="008918D2"/>
    <w:rsid w:val="00891D17"/>
    <w:rsid w:val="00891D21"/>
    <w:rsid w:val="00892138"/>
    <w:rsid w:val="00892260"/>
    <w:rsid w:val="008923E8"/>
    <w:rsid w:val="00893B12"/>
    <w:rsid w:val="00893F28"/>
    <w:rsid w:val="00893F5C"/>
    <w:rsid w:val="00894D62"/>
    <w:rsid w:val="008954DA"/>
    <w:rsid w:val="00896258"/>
    <w:rsid w:val="00896C44"/>
    <w:rsid w:val="00897008"/>
    <w:rsid w:val="0089733F"/>
    <w:rsid w:val="0089738A"/>
    <w:rsid w:val="00897816"/>
    <w:rsid w:val="00897CDD"/>
    <w:rsid w:val="00897D73"/>
    <w:rsid w:val="008A0673"/>
    <w:rsid w:val="008A1A6A"/>
    <w:rsid w:val="008A1BE7"/>
    <w:rsid w:val="008A1E42"/>
    <w:rsid w:val="008A1F9C"/>
    <w:rsid w:val="008A1FB2"/>
    <w:rsid w:val="008A22CE"/>
    <w:rsid w:val="008A23C1"/>
    <w:rsid w:val="008A2447"/>
    <w:rsid w:val="008A25ED"/>
    <w:rsid w:val="008A264C"/>
    <w:rsid w:val="008A26CC"/>
    <w:rsid w:val="008A2C46"/>
    <w:rsid w:val="008A3696"/>
    <w:rsid w:val="008A3C59"/>
    <w:rsid w:val="008A48F2"/>
    <w:rsid w:val="008A5440"/>
    <w:rsid w:val="008A5515"/>
    <w:rsid w:val="008A59AD"/>
    <w:rsid w:val="008A5A1E"/>
    <w:rsid w:val="008A6A74"/>
    <w:rsid w:val="008A6C29"/>
    <w:rsid w:val="008A7274"/>
    <w:rsid w:val="008A7883"/>
    <w:rsid w:val="008A7969"/>
    <w:rsid w:val="008B0B5D"/>
    <w:rsid w:val="008B11A3"/>
    <w:rsid w:val="008B21F6"/>
    <w:rsid w:val="008B2607"/>
    <w:rsid w:val="008B2915"/>
    <w:rsid w:val="008B30E1"/>
    <w:rsid w:val="008B36A8"/>
    <w:rsid w:val="008B39DC"/>
    <w:rsid w:val="008B5037"/>
    <w:rsid w:val="008B5323"/>
    <w:rsid w:val="008B5782"/>
    <w:rsid w:val="008B5914"/>
    <w:rsid w:val="008B5D6B"/>
    <w:rsid w:val="008B674D"/>
    <w:rsid w:val="008B68F6"/>
    <w:rsid w:val="008B6A5E"/>
    <w:rsid w:val="008B6B45"/>
    <w:rsid w:val="008B7A89"/>
    <w:rsid w:val="008B7EC3"/>
    <w:rsid w:val="008C08B5"/>
    <w:rsid w:val="008C0B31"/>
    <w:rsid w:val="008C0BF7"/>
    <w:rsid w:val="008C2B24"/>
    <w:rsid w:val="008C2C16"/>
    <w:rsid w:val="008C2ED9"/>
    <w:rsid w:val="008C38C6"/>
    <w:rsid w:val="008C493C"/>
    <w:rsid w:val="008C5AC1"/>
    <w:rsid w:val="008C6D38"/>
    <w:rsid w:val="008C6DB6"/>
    <w:rsid w:val="008C7218"/>
    <w:rsid w:val="008C73CA"/>
    <w:rsid w:val="008C7811"/>
    <w:rsid w:val="008C7842"/>
    <w:rsid w:val="008C7935"/>
    <w:rsid w:val="008D198C"/>
    <w:rsid w:val="008D2860"/>
    <w:rsid w:val="008D2C20"/>
    <w:rsid w:val="008D316D"/>
    <w:rsid w:val="008D3A8D"/>
    <w:rsid w:val="008D4145"/>
    <w:rsid w:val="008D42A7"/>
    <w:rsid w:val="008D48E6"/>
    <w:rsid w:val="008D6B8D"/>
    <w:rsid w:val="008D7238"/>
    <w:rsid w:val="008D744F"/>
    <w:rsid w:val="008D79A5"/>
    <w:rsid w:val="008E0DE0"/>
    <w:rsid w:val="008E1125"/>
    <w:rsid w:val="008E1E95"/>
    <w:rsid w:val="008E21AB"/>
    <w:rsid w:val="008E2422"/>
    <w:rsid w:val="008E26B2"/>
    <w:rsid w:val="008E2C15"/>
    <w:rsid w:val="008E309E"/>
    <w:rsid w:val="008E322C"/>
    <w:rsid w:val="008E3939"/>
    <w:rsid w:val="008E4ABE"/>
    <w:rsid w:val="008E5024"/>
    <w:rsid w:val="008E51D4"/>
    <w:rsid w:val="008E5D25"/>
    <w:rsid w:val="008E63E3"/>
    <w:rsid w:val="008E66D9"/>
    <w:rsid w:val="008E6726"/>
    <w:rsid w:val="008E76E4"/>
    <w:rsid w:val="008E798A"/>
    <w:rsid w:val="008E7B3F"/>
    <w:rsid w:val="008E7B68"/>
    <w:rsid w:val="008E7B87"/>
    <w:rsid w:val="008F03EF"/>
    <w:rsid w:val="008F11B4"/>
    <w:rsid w:val="008F1B61"/>
    <w:rsid w:val="008F22D5"/>
    <w:rsid w:val="008F26F5"/>
    <w:rsid w:val="008F2A94"/>
    <w:rsid w:val="008F2B79"/>
    <w:rsid w:val="008F2BFD"/>
    <w:rsid w:val="008F2F7B"/>
    <w:rsid w:val="008F31F2"/>
    <w:rsid w:val="008F31FC"/>
    <w:rsid w:val="008F3523"/>
    <w:rsid w:val="008F3765"/>
    <w:rsid w:val="008F4162"/>
    <w:rsid w:val="008F42E1"/>
    <w:rsid w:val="008F4C3A"/>
    <w:rsid w:val="008F545E"/>
    <w:rsid w:val="008F5842"/>
    <w:rsid w:val="008F6139"/>
    <w:rsid w:val="008F6C67"/>
    <w:rsid w:val="008F736F"/>
    <w:rsid w:val="008F7B81"/>
    <w:rsid w:val="0090070E"/>
    <w:rsid w:val="0090169C"/>
    <w:rsid w:val="00901B3E"/>
    <w:rsid w:val="0090221B"/>
    <w:rsid w:val="0090278B"/>
    <w:rsid w:val="00902EF4"/>
    <w:rsid w:val="00903B26"/>
    <w:rsid w:val="00903EEA"/>
    <w:rsid w:val="00903F14"/>
    <w:rsid w:val="009040DE"/>
    <w:rsid w:val="00904DB4"/>
    <w:rsid w:val="00904F55"/>
    <w:rsid w:val="00905CF8"/>
    <w:rsid w:val="00905F6E"/>
    <w:rsid w:val="00906181"/>
    <w:rsid w:val="0090701E"/>
    <w:rsid w:val="00907358"/>
    <w:rsid w:val="00907599"/>
    <w:rsid w:val="0090770C"/>
    <w:rsid w:val="00907A2F"/>
    <w:rsid w:val="00907F8D"/>
    <w:rsid w:val="00907F96"/>
    <w:rsid w:val="00910070"/>
    <w:rsid w:val="0091047D"/>
    <w:rsid w:val="00910D7A"/>
    <w:rsid w:val="00911F00"/>
    <w:rsid w:val="0091291A"/>
    <w:rsid w:val="009129B8"/>
    <w:rsid w:val="009129E2"/>
    <w:rsid w:val="00912D81"/>
    <w:rsid w:val="00912E5D"/>
    <w:rsid w:val="00913C10"/>
    <w:rsid w:val="00914688"/>
    <w:rsid w:val="00914899"/>
    <w:rsid w:val="00914B06"/>
    <w:rsid w:val="00914D00"/>
    <w:rsid w:val="00914E9A"/>
    <w:rsid w:val="009152EC"/>
    <w:rsid w:val="00915BD8"/>
    <w:rsid w:val="00915C28"/>
    <w:rsid w:val="009162F7"/>
    <w:rsid w:val="009166E2"/>
    <w:rsid w:val="00916A23"/>
    <w:rsid w:val="009171ED"/>
    <w:rsid w:val="0091740A"/>
    <w:rsid w:val="00917539"/>
    <w:rsid w:val="009177ED"/>
    <w:rsid w:val="00917B1C"/>
    <w:rsid w:val="009202D3"/>
    <w:rsid w:val="00920D02"/>
    <w:rsid w:val="0092138A"/>
    <w:rsid w:val="0092178D"/>
    <w:rsid w:val="00921EA8"/>
    <w:rsid w:val="00921F25"/>
    <w:rsid w:val="0092223D"/>
    <w:rsid w:val="00922635"/>
    <w:rsid w:val="00922752"/>
    <w:rsid w:val="0092276F"/>
    <w:rsid w:val="00922ED2"/>
    <w:rsid w:val="00923078"/>
    <w:rsid w:val="009239F6"/>
    <w:rsid w:val="00923DEE"/>
    <w:rsid w:val="0092422B"/>
    <w:rsid w:val="00924723"/>
    <w:rsid w:val="009248D8"/>
    <w:rsid w:val="009251B9"/>
    <w:rsid w:val="00925D1A"/>
    <w:rsid w:val="00925E0A"/>
    <w:rsid w:val="00926714"/>
    <w:rsid w:val="009268FB"/>
    <w:rsid w:val="009270F3"/>
    <w:rsid w:val="00927116"/>
    <w:rsid w:val="009271F0"/>
    <w:rsid w:val="009273FD"/>
    <w:rsid w:val="00927500"/>
    <w:rsid w:val="00927596"/>
    <w:rsid w:val="0092772E"/>
    <w:rsid w:val="00927CA5"/>
    <w:rsid w:val="00927E94"/>
    <w:rsid w:val="00930117"/>
    <w:rsid w:val="00930625"/>
    <w:rsid w:val="0093094B"/>
    <w:rsid w:val="009309EC"/>
    <w:rsid w:val="0093137B"/>
    <w:rsid w:val="00931D50"/>
    <w:rsid w:val="009326C7"/>
    <w:rsid w:val="00933136"/>
    <w:rsid w:val="009331D1"/>
    <w:rsid w:val="00933246"/>
    <w:rsid w:val="00933566"/>
    <w:rsid w:val="009343F3"/>
    <w:rsid w:val="00934EF6"/>
    <w:rsid w:val="00935048"/>
    <w:rsid w:val="0093505B"/>
    <w:rsid w:val="0093580C"/>
    <w:rsid w:val="00935A7D"/>
    <w:rsid w:val="00935AE5"/>
    <w:rsid w:val="00935B4B"/>
    <w:rsid w:val="00936018"/>
    <w:rsid w:val="009364C6"/>
    <w:rsid w:val="009367CF"/>
    <w:rsid w:val="00936B7C"/>
    <w:rsid w:val="009372DE"/>
    <w:rsid w:val="009377D2"/>
    <w:rsid w:val="00937ABD"/>
    <w:rsid w:val="00937B80"/>
    <w:rsid w:val="009402F9"/>
    <w:rsid w:val="00940742"/>
    <w:rsid w:val="00940774"/>
    <w:rsid w:val="009407DE"/>
    <w:rsid w:val="00941489"/>
    <w:rsid w:val="00941765"/>
    <w:rsid w:val="00941BB5"/>
    <w:rsid w:val="00941C2E"/>
    <w:rsid w:val="00942115"/>
    <w:rsid w:val="00942E49"/>
    <w:rsid w:val="00942F66"/>
    <w:rsid w:val="009432C1"/>
    <w:rsid w:val="009444C6"/>
    <w:rsid w:val="00944628"/>
    <w:rsid w:val="00944B43"/>
    <w:rsid w:val="00944C5E"/>
    <w:rsid w:val="00944E9E"/>
    <w:rsid w:val="009451B3"/>
    <w:rsid w:val="00945A0C"/>
    <w:rsid w:val="00945C7B"/>
    <w:rsid w:val="00946B83"/>
    <w:rsid w:val="00946C28"/>
    <w:rsid w:val="00946C46"/>
    <w:rsid w:val="00947706"/>
    <w:rsid w:val="009479EC"/>
    <w:rsid w:val="00947E69"/>
    <w:rsid w:val="009503FC"/>
    <w:rsid w:val="00950AFC"/>
    <w:rsid w:val="00950B66"/>
    <w:rsid w:val="00951C84"/>
    <w:rsid w:val="00951D7F"/>
    <w:rsid w:val="00952656"/>
    <w:rsid w:val="009528D9"/>
    <w:rsid w:val="0095339C"/>
    <w:rsid w:val="00953544"/>
    <w:rsid w:val="00953936"/>
    <w:rsid w:val="0095402C"/>
    <w:rsid w:val="00954A14"/>
    <w:rsid w:val="00954E4B"/>
    <w:rsid w:val="009556CF"/>
    <w:rsid w:val="009556E1"/>
    <w:rsid w:val="00955B08"/>
    <w:rsid w:val="00955DF8"/>
    <w:rsid w:val="00955FA8"/>
    <w:rsid w:val="0095665C"/>
    <w:rsid w:val="00956B35"/>
    <w:rsid w:val="00956D5E"/>
    <w:rsid w:val="0095762F"/>
    <w:rsid w:val="00957DAA"/>
    <w:rsid w:val="0096016B"/>
    <w:rsid w:val="0096018D"/>
    <w:rsid w:val="00961A14"/>
    <w:rsid w:val="00961BB2"/>
    <w:rsid w:val="00961C30"/>
    <w:rsid w:val="00962068"/>
    <w:rsid w:val="00962548"/>
    <w:rsid w:val="00962832"/>
    <w:rsid w:val="0096312F"/>
    <w:rsid w:val="009637CE"/>
    <w:rsid w:val="00963852"/>
    <w:rsid w:val="009644CD"/>
    <w:rsid w:val="009649E8"/>
    <w:rsid w:val="00964DF7"/>
    <w:rsid w:val="0096540D"/>
    <w:rsid w:val="009658BC"/>
    <w:rsid w:val="00965A77"/>
    <w:rsid w:val="009664A0"/>
    <w:rsid w:val="009664C3"/>
    <w:rsid w:val="00966899"/>
    <w:rsid w:val="00966D7A"/>
    <w:rsid w:val="00966DC4"/>
    <w:rsid w:val="00967005"/>
    <w:rsid w:val="00967056"/>
    <w:rsid w:val="0096738C"/>
    <w:rsid w:val="0096754F"/>
    <w:rsid w:val="00967691"/>
    <w:rsid w:val="0096783D"/>
    <w:rsid w:val="009678F6"/>
    <w:rsid w:val="0096797F"/>
    <w:rsid w:val="00967F03"/>
    <w:rsid w:val="00970CA6"/>
    <w:rsid w:val="00971CC8"/>
    <w:rsid w:val="009724A4"/>
    <w:rsid w:val="0097259A"/>
    <w:rsid w:val="00972669"/>
    <w:rsid w:val="0097267B"/>
    <w:rsid w:val="00973F54"/>
    <w:rsid w:val="009746EF"/>
    <w:rsid w:val="00974B75"/>
    <w:rsid w:val="00974C67"/>
    <w:rsid w:val="00975FF0"/>
    <w:rsid w:val="00976055"/>
    <w:rsid w:val="009776C5"/>
    <w:rsid w:val="009777DB"/>
    <w:rsid w:val="00977849"/>
    <w:rsid w:val="00980034"/>
    <w:rsid w:val="00980A23"/>
    <w:rsid w:val="00980AA7"/>
    <w:rsid w:val="0098131A"/>
    <w:rsid w:val="009823BC"/>
    <w:rsid w:val="009825A3"/>
    <w:rsid w:val="00982A0F"/>
    <w:rsid w:val="00982F56"/>
    <w:rsid w:val="0098379C"/>
    <w:rsid w:val="00984243"/>
    <w:rsid w:val="00984637"/>
    <w:rsid w:val="00984965"/>
    <w:rsid w:val="00984E7E"/>
    <w:rsid w:val="009860E7"/>
    <w:rsid w:val="009865E9"/>
    <w:rsid w:val="0098661F"/>
    <w:rsid w:val="009866D3"/>
    <w:rsid w:val="009872A7"/>
    <w:rsid w:val="0098756C"/>
    <w:rsid w:val="009875A3"/>
    <w:rsid w:val="00987DE6"/>
    <w:rsid w:val="00990694"/>
    <w:rsid w:val="00990CA2"/>
    <w:rsid w:val="00991BAC"/>
    <w:rsid w:val="00991CE0"/>
    <w:rsid w:val="00991E0C"/>
    <w:rsid w:val="00992165"/>
    <w:rsid w:val="0099222D"/>
    <w:rsid w:val="0099223F"/>
    <w:rsid w:val="009924E1"/>
    <w:rsid w:val="0099262B"/>
    <w:rsid w:val="00992C43"/>
    <w:rsid w:val="00992F96"/>
    <w:rsid w:val="00993389"/>
    <w:rsid w:val="00993510"/>
    <w:rsid w:val="00993730"/>
    <w:rsid w:val="00993DF8"/>
    <w:rsid w:val="0099405C"/>
    <w:rsid w:val="00995426"/>
    <w:rsid w:val="00995594"/>
    <w:rsid w:val="00995790"/>
    <w:rsid w:val="00995ABE"/>
    <w:rsid w:val="009964FF"/>
    <w:rsid w:val="00996531"/>
    <w:rsid w:val="00996647"/>
    <w:rsid w:val="0099673F"/>
    <w:rsid w:val="009969A8"/>
    <w:rsid w:val="00996DE0"/>
    <w:rsid w:val="00997D5F"/>
    <w:rsid w:val="009A0441"/>
    <w:rsid w:val="009A08FB"/>
    <w:rsid w:val="009A0D0D"/>
    <w:rsid w:val="009A1AF6"/>
    <w:rsid w:val="009A1B14"/>
    <w:rsid w:val="009A255C"/>
    <w:rsid w:val="009A278B"/>
    <w:rsid w:val="009A313A"/>
    <w:rsid w:val="009A318B"/>
    <w:rsid w:val="009A31F6"/>
    <w:rsid w:val="009A346A"/>
    <w:rsid w:val="009A3524"/>
    <w:rsid w:val="009A3BAD"/>
    <w:rsid w:val="009A42D5"/>
    <w:rsid w:val="009A4A2A"/>
    <w:rsid w:val="009A4E50"/>
    <w:rsid w:val="009A520C"/>
    <w:rsid w:val="009A5C82"/>
    <w:rsid w:val="009A5E01"/>
    <w:rsid w:val="009A68B4"/>
    <w:rsid w:val="009A6FEC"/>
    <w:rsid w:val="009A74D8"/>
    <w:rsid w:val="009A757D"/>
    <w:rsid w:val="009B07CE"/>
    <w:rsid w:val="009B1843"/>
    <w:rsid w:val="009B2292"/>
    <w:rsid w:val="009B2986"/>
    <w:rsid w:val="009B2B9F"/>
    <w:rsid w:val="009B2F96"/>
    <w:rsid w:val="009B37C7"/>
    <w:rsid w:val="009B3A1D"/>
    <w:rsid w:val="009B3A95"/>
    <w:rsid w:val="009B3D8E"/>
    <w:rsid w:val="009B3FF2"/>
    <w:rsid w:val="009B4298"/>
    <w:rsid w:val="009B4D40"/>
    <w:rsid w:val="009B4D7E"/>
    <w:rsid w:val="009B5109"/>
    <w:rsid w:val="009B5321"/>
    <w:rsid w:val="009B549C"/>
    <w:rsid w:val="009B54FE"/>
    <w:rsid w:val="009B582B"/>
    <w:rsid w:val="009B60CC"/>
    <w:rsid w:val="009B7462"/>
    <w:rsid w:val="009B778F"/>
    <w:rsid w:val="009B78D2"/>
    <w:rsid w:val="009B78FE"/>
    <w:rsid w:val="009C01C8"/>
    <w:rsid w:val="009C0C82"/>
    <w:rsid w:val="009C102A"/>
    <w:rsid w:val="009C12FB"/>
    <w:rsid w:val="009C13DA"/>
    <w:rsid w:val="009C177E"/>
    <w:rsid w:val="009C1B9C"/>
    <w:rsid w:val="009C245A"/>
    <w:rsid w:val="009C2CDC"/>
    <w:rsid w:val="009C36CA"/>
    <w:rsid w:val="009C39AE"/>
    <w:rsid w:val="009C433E"/>
    <w:rsid w:val="009C512C"/>
    <w:rsid w:val="009C5285"/>
    <w:rsid w:val="009C5758"/>
    <w:rsid w:val="009C5EB6"/>
    <w:rsid w:val="009C5FA8"/>
    <w:rsid w:val="009C5FBD"/>
    <w:rsid w:val="009C62F5"/>
    <w:rsid w:val="009C6377"/>
    <w:rsid w:val="009C725E"/>
    <w:rsid w:val="009C77DD"/>
    <w:rsid w:val="009C7D1F"/>
    <w:rsid w:val="009C7E96"/>
    <w:rsid w:val="009D024B"/>
    <w:rsid w:val="009D05AD"/>
    <w:rsid w:val="009D152C"/>
    <w:rsid w:val="009D1C9F"/>
    <w:rsid w:val="009D20D0"/>
    <w:rsid w:val="009D2412"/>
    <w:rsid w:val="009D3399"/>
    <w:rsid w:val="009D3530"/>
    <w:rsid w:val="009D38C5"/>
    <w:rsid w:val="009D39FD"/>
    <w:rsid w:val="009D40D6"/>
    <w:rsid w:val="009D4136"/>
    <w:rsid w:val="009D44A5"/>
    <w:rsid w:val="009D4EF2"/>
    <w:rsid w:val="009D5000"/>
    <w:rsid w:val="009D5421"/>
    <w:rsid w:val="009D5823"/>
    <w:rsid w:val="009D58E3"/>
    <w:rsid w:val="009D5AA3"/>
    <w:rsid w:val="009D5D18"/>
    <w:rsid w:val="009D6155"/>
    <w:rsid w:val="009D63E2"/>
    <w:rsid w:val="009D674D"/>
    <w:rsid w:val="009D6CE9"/>
    <w:rsid w:val="009D725D"/>
    <w:rsid w:val="009D73FE"/>
    <w:rsid w:val="009D740D"/>
    <w:rsid w:val="009D7D93"/>
    <w:rsid w:val="009D7E18"/>
    <w:rsid w:val="009D7F90"/>
    <w:rsid w:val="009E0B3B"/>
    <w:rsid w:val="009E141C"/>
    <w:rsid w:val="009E1630"/>
    <w:rsid w:val="009E1D8A"/>
    <w:rsid w:val="009E25C8"/>
    <w:rsid w:val="009E37F5"/>
    <w:rsid w:val="009E3D4B"/>
    <w:rsid w:val="009E4BEE"/>
    <w:rsid w:val="009E5287"/>
    <w:rsid w:val="009E52C6"/>
    <w:rsid w:val="009E5417"/>
    <w:rsid w:val="009E5957"/>
    <w:rsid w:val="009E5AE6"/>
    <w:rsid w:val="009E5DF1"/>
    <w:rsid w:val="009E6808"/>
    <w:rsid w:val="009E72B3"/>
    <w:rsid w:val="009E75DD"/>
    <w:rsid w:val="009E78D1"/>
    <w:rsid w:val="009E7BB1"/>
    <w:rsid w:val="009E7EC7"/>
    <w:rsid w:val="009F0161"/>
    <w:rsid w:val="009F0989"/>
    <w:rsid w:val="009F1334"/>
    <w:rsid w:val="009F1750"/>
    <w:rsid w:val="009F1ECF"/>
    <w:rsid w:val="009F209E"/>
    <w:rsid w:val="009F2114"/>
    <w:rsid w:val="009F2116"/>
    <w:rsid w:val="009F2211"/>
    <w:rsid w:val="009F26B8"/>
    <w:rsid w:val="009F308A"/>
    <w:rsid w:val="009F31E5"/>
    <w:rsid w:val="009F35FE"/>
    <w:rsid w:val="009F460C"/>
    <w:rsid w:val="009F48D3"/>
    <w:rsid w:val="009F5020"/>
    <w:rsid w:val="009F5619"/>
    <w:rsid w:val="009F5DF2"/>
    <w:rsid w:val="009F6995"/>
    <w:rsid w:val="009F6EBE"/>
    <w:rsid w:val="009F7A6E"/>
    <w:rsid w:val="009F7FA7"/>
    <w:rsid w:val="00A0009E"/>
    <w:rsid w:val="00A00653"/>
    <w:rsid w:val="00A00DA1"/>
    <w:rsid w:val="00A01074"/>
    <w:rsid w:val="00A01B23"/>
    <w:rsid w:val="00A01CAC"/>
    <w:rsid w:val="00A01D75"/>
    <w:rsid w:val="00A021CD"/>
    <w:rsid w:val="00A02D52"/>
    <w:rsid w:val="00A02D68"/>
    <w:rsid w:val="00A02E40"/>
    <w:rsid w:val="00A02F01"/>
    <w:rsid w:val="00A030AF"/>
    <w:rsid w:val="00A036C4"/>
    <w:rsid w:val="00A0396F"/>
    <w:rsid w:val="00A03C7B"/>
    <w:rsid w:val="00A03F94"/>
    <w:rsid w:val="00A0461D"/>
    <w:rsid w:val="00A0513E"/>
    <w:rsid w:val="00A06D7A"/>
    <w:rsid w:val="00A071D9"/>
    <w:rsid w:val="00A07A10"/>
    <w:rsid w:val="00A1018F"/>
    <w:rsid w:val="00A10670"/>
    <w:rsid w:val="00A108A0"/>
    <w:rsid w:val="00A11917"/>
    <w:rsid w:val="00A11CC4"/>
    <w:rsid w:val="00A1239C"/>
    <w:rsid w:val="00A125D3"/>
    <w:rsid w:val="00A127B1"/>
    <w:rsid w:val="00A1314E"/>
    <w:rsid w:val="00A13203"/>
    <w:rsid w:val="00A1476B"/>
    <w:rsid w:val="00A14C4A"/>
    <w:rsid w:val="00A14DF3"/>
    <w:rsid w:val="00A151F4"/>
    <w:rsid w:val="00A16AC1"/>
    <w:rsid w:val="00A16E3E"/>
    <w:rsid w:val="00A16EF8"/>
    <w:rsid w:val="00A17148"/>
    <w:rsid w:val="00A173E1"/>
    <w:rsid w:val="00A2110E"/>
    <w:rsid w:val="00A21594"/>
    <w:rsid w:val="00A221DA"/>
    <w:rsid w:val="00A22DF8"/>
    <w:rsid w:val="00A22FA0"/>
    <w:rsid w:val="00A23200"/>
    <w:rsid w:val="00A2339E"/>
    <w:rsid w:val="00A23481"/>
    <w:rsid w:val="00A247F1"/>
    <w:rsid w:val="00A255CF"/>
    <w:rsid w:val="00A25E5E"/>
    <w:rsid w:val="00A263B6"/>
    <w:rsid w:val="00A26A43"/>
    <w:rsid w:val="00A30FB8"/>
    <w:rsid w:val="00A3159D"/>
    <w:rsid w:val="00A31C58"/>
    <w:rsid w:val="00A3210A"/>
    <w:rsid w:val="00A323AE"/>
    <w:rsid w:val="00A326EE"/>
    <w:rsid w:val="00A32E02"/>
    <w:rsid w:val="00A32E26"/>
    <w:rsid w:val="00A33BDA"/>
    <w:rsid w:val="00A3557B"/>
    <w:rsid w:val="00A35A7E"/>
    <w:rsid w:val="00A35EF3"/>
    <w:rsid w:val="00A36318"/>
    <w:rsid w:val="00A3665B"/>
    <w:rsid w:val="00A36B51"/>
    <w:rsid w:val="00A36D39"/>
    <w:rsid w:val="00A36F09"/>
    <w:rsid w:val="00A36FC8"/>
    <w:rsid w:val="00A37601"/>
    <w:rsid w:val="00A37DCE"/>
    <w:rsid w:val="00A40266"/>
    <w:rsid w:val="00A403A3"/>
    <w:rsid w:val="00A40AB3"/>
    <w:rsid w:val="00A40B4C"/>
    <w:rsid w:val="00A40DF5"/>
    <w:rsid w:val="00A41722"/>
    <w:rsid w:val="00A41901"/>
    <w:rsid w:val="00A41996"/>
    <w:rsid w:val="00A42101"/>
    <w:rsid w:val="00A42267"/>
    <w:rsid w:val="00A42A05"/>
    <w:rsid w:val="00A42F1C"/>
    <w:rsid w:val="00A42F64"/>
    <w:rsid w:val="00A43029"/>
    <w:rsid w:val="00A431C6"/>
    <w:rsid w:val="00A43D5C"/>
    <w:rsid w:val="00A4489D"/>
    <w:rsid w:val="00A449CF"/>
    <w:rsid w:val="00A44EB3"/>
    <w:rsid w:val="00A44FBB"/>
    <w:rsid w:val="00A456E8"/>
    <w:rsid w:val="00A45AD0"/>
    <w:rsid w:val="00A45B34"/>
    <w:rsid w:val="00A45D27"/>
    <w:rsid w:val="00A45ED7"/>
    <w:rsid w:val="00A46387"/>
    <w:rsid w:val="00A46AB6"/>
    <w:rsid w:val="00A47C9C"/>
    <w:rsid w:val="00A50069"/>
    <w:rsid w:val="00A5035C"/>
    <w:rsid w:val="00A517BC"/>
    <w:rsid w:val="00A517FF"/>
    <w:rsid w:val="00A51AFF"/>
    <w:rsid w:val="00A51E3B"/>
    <w:rsid w:val="00A52298"/>
    <w:rsid w:val="00A523A2"/>
    <w:rsid w:val="00A5261C"/>
    <w:rsid w:val="00A52730"/>
    <w:rsid w:val="00A531E8"/>
    <w:rsid w:val="00A53224"/>
    <w:rsid w:val="00A533C1"/>
    <w:rsid w:val="00A538DF"/>
    <w:rsid w:val="00A53DF1"/>
    <w:rsid w:val="00A53E09"/>
    <w:rsid w:val="00A54187"/>
    <w:rsid w:val="00A54366"/>
    <w:rsid w:val="00A5487D"/>
    <w:rsid w:val="00A54926"/>
    <w:rsid w:val="00A54F89"/>
    <w:rsid w:val="00A560DC"/>
    <w:rsid w:val="00A56176"/>
    <w:rsid w:val="00A5689C"/>
    <w:rsid w:val="00A5749D"/>
    <w:rsid w:val="00A575C3"/>
    <w:rsid w:val="00A577D5"/>
    <w:rsid w:val="00A6094A"/>
    <w:rsid w:val="00A60971"/>
    <w:rsid w:val="00A60AD8"/>
    <w:rsid w:val="00A61805"/>
    <w:rsid w:val="00A61B9A"/>
    <w:rsid w:val="00A61BB5"/>
    <w:rsid w:val="00A61F57"/>
    <w:rsid w:val="00A62001"/>
    <w:rsid w:val="00A6224B"/>
    <w:rsid w:val="00A62681"/>
    <w:rsid w:val="00A62CD2"/>
    <w:rsid w:val="00A62D9F"/>
    <w:rsid w:val="00A63237"/>
    <w:rsid w:val="00A63A86"/>
    <w:rsid w:val="00A63B34"/>
    <w:rsid w:val="00A6405F"/>
    <w:rsid w:val="00A6415E"/>
    <w:rsid w:val="00A644F0"/>
    <w:rsid w:val="00A64DE1"/>
    <w:rsid w:val="00A650C4"/>
    <w:rsid w:val="00A65A14"/>
    <w:rsid w:val="00A65DCD"/>
    <w:rsid w:val="00A65EC5"/>
    <w:rsid w:val="00A65FA9"/>
    <w:rsid w:val="00A66736"/>
    <w:rsid w:val="00A6701A"/>
    <w:rsid w:val="00A700C2"/>
    <w:rsid w:val="00A7040D"/>
    <w:rsid w:val="00A7094A"/>
    <w:rsid w:val="00A709B0"/>
    <w:rsid w:val="00A70A8B"/>
    <w:rsid w:val="00A7182D"/>
    <w:rsid w:val="00A71A00"/>
    <w:rsid w:val="00A71DC0"/>
    <w:rsid w:val="00A71DEB"/>
    <w:rsid w:val="00A72532"/>
    <w:rsid w:val="00A72744"/>
    <w:rsid w:val="00A72917"/>
    <w:rsid w:val="00A72C22"/>
    <w:rsid w:val="00A72CFF"/>
    <w:rsid w:val="00A72E7A"/>
    <w:rsid w:val="00A7337D"/>
    <w:rsid w:val="00A73AA1"/>
    <w:rsid w:val="00A73E6B"/>
    <w:rsid w:val="00A73F1C"/>
    <w:rsid w:val="00A74271"/>
    <w:rsid w:val="00A77703"/>
    <w:rsid w:val="00A77AAB"/>
    <w:rsid w:val="00A77DE1"/>
    <w:rsid w:val="00A80A3C"/>
    <w:rsid w:val="00A80C14"/>
    <w:rsid w:val="00A80D9D"/>
    <w:rsid w:val="00A81507"/>
    <w:rsid w:val="00A816C4"/>
    <w:rsid w:val="00A825CB"/>
    <w:rsid w:val="00A82C4B"/>
    <w:rsid w:val="00A838D7"/>
    <w:rsid w:val="00A83C60"/>
    <w:rsid w:val="00A83D21"/>
    <w:rsid w:val="00A83DD9"/>
    <w:rsid w:val="00A83FB7"/>
    <w:rsid w:val="00A8463F"/>
    <w:rsid w:val="00A84897"/>
    <w:rsid w:val="00A84E29"/>
    <w:rsid w:val="00A85004"/>
    <w:rsid w:val="00A8542B"/>
    <w:rsid w:val="00A85F25"/>
    <w:rsid w:val="00A86130"/>
    <w:rsid w:val="00A86AE2"/>
    <w:rsid w:val="00A87C27"/>
    <w:rsid w:val="00A87F1F"/>
    <w:rsid w:val="00A87F74"/>
    <w:rsid w:val="00A90DD5"/>
    <w:rsid w:val="00A91245"/>
    <w:rsid w:val="00A913C7"/>
    <w:rsid w:val="00A91D66"/>
    <w:rsid w:val="00A9344E"/>
    <w:rsid w:val="00A93905"/>
    <w:rsid w:val="00A93A9B"/>
    <w:rsid w:val="00A93E09"/>
    <w:rsid w:val="00A94097"/>
    <w:rsid w:val="00A9433F"/>
    <w:rsid w:val="00A94BEF"/>
    <w:rsid w:val="00A95597"/>
    <w:rsid w:val="00A9598B"/>
    <w:rsid w:val="00A95ACB"/>
    <w:rsid w:val="00A9637C"/>
    <w:rsid w:val="00A96661"/>
    <w:rsid w:val="00AA02D7"/>
    <w:rsid w:val="00AA0AC5"/>
    <w:rsid w:val="00AA0EF9"/>
    <w:rsid w:val="00AA0F69"/>
    <w:rsid w:val="00AA19C1"/>
    <w:rsid w:val="00AA1A2A"/>
    <w:rsid w:val="00AA1BC8"/>
    <w:rsid w:val="00AA1EC9"/>
    <w:rsid w:val="00AA25C8"/>
    <w:rsid w:val="00AA3082"/>
    <w:rsid w:val="00AA3887"/>
    <w:rsid w:val="00AA3897"/>
    <w:rsid w:val="00AA39CB"/>
    <w:rsid w:val="00AA4390"/>
    <w:rsid w:val="00AA4559"/>
    <w:rsid w:val="00AA473B"/>
    <w:rsid w:val="00AA4B02"/>
    <w:rsid w:val="00AA55E2"/>
    <w:rsid w:val="00AA58E3"/>
    <w:rsid w:val="00AA6777"/>
    <w:rsid w:val="00AA6894"/>
    <w:rsid w:val="00AA6DF9"/>
    <w:rsid w:val="00AA6E4D"/>
    <w:rsid w:val="00AA7244"/>
    <w:rsid w:val="00AA7AEE"/>
    <w:rsid w:val="00AA7D5C"/>
    <w:rsid w:val="00AA7EE6"/>
    <w:rsid w:val="00AB0137"/>
    <w:rsid w:val="00AB0142"/>
    <w:rsid w:val="00AB01C3"/>
    <w:rsid w:val="00AB06D3"/>
    <w:rsid w:val="00AB087C"/>
    <w:rsid w:val="00AB0ABF"/>
    <w:rsid w:val="00AB0C25"/>
    <w:rsid w:val="00AB0D0C"/>
    <w:rsid w:val="00AB1347"/>
    <w:rsid w:val="00AB1A61"/>
    <w:rsid w:val="00AB22FF"/>
    <w:rsid w:val="00AB2911"/>
    <w:rsid w:val="00AB2B13"/>
    <w:rsid w:val="00AB2BDF"/>
    <w:rsid w:val="00AB318C"/>
    <w:rsid w:val="00AB34CF"/>
    <w:rsid w:val="00AB37B9"/>
    <w:rsid w:val="00AB3A21"/>
    <w:rsid w:val="00AB3A3C"/>
    <w:rsid w:val="00AB3F3C"/>
    <w:rsid w:val="00AB46CA"/>
    <w:rsid w:val="00AB4752"/>
    <w:rsid w:val="00AB4857"/>
    <w:rsid w:val="00AB56B2"/>
    <w:rsid w:val="00AB5709"/>
    <w:rsid w:val="00AB576C"/>
    <w:rsid w:val="00AB59D2"/>
    <w:rsid w:val="00AB5A00"/>
    <w:rsid w:val="00AB5D05"/>
    <w:rsid w:val="00AB5EA9"/>
    <w:rsid w:val="00AB6DCA"/>
    <w:rsid w:val="00AB72B5"/>
    <w:rsid w:val="00AB781F"/>
    <w:rsid w:val="00AB7BD9"/>
    <w:rsid w:val="00AC0C3B"/>
    <w:rsid w:val="00AC107D"/>
    <w:rsid w:val="00AC1941"/>
    <w:rsid w:val="00AC19B6"/>
    <w:rsid w:val="00AC20A7"/>
    <w:rsid w:val="00AC2D14"/>
    <w:rsid w:val="00AC2D36"/>
    <w:rsid w:val="00AC34C1"/>
    <w:rsid w:val="00AC35AB"/>
    <w:rsid w:val="00AC3BCE"/>
    <w:rsid w:val="00AC3F43"/>
    <w:rsid w:val="00AC411A"/>
    <w:rsid w:val="00AC49F9"/>
    <w:rsid w:val="00AC4F95"/>
    <w:rsid w:val="00AC58C1"/>
    <w:rsid w:val="00AC5AEC"/>
    <w:rsid w:val="00AC5B50"/>
    <w:rsid w:val="00AC6076"/>
    <w:rsid w:val="00AC62C8"/>
    <w:rsid w:val="00AC6323"/>
    <w:rsid w:val="00AC7133"/>
    <w:rsid w:val="00AC71F2"/>
    <w:rsid w:val="00AC76F4"/>
    <w:rsid w:val="00AC7E34"/>
    <w:rsid w:val="00AD084B"/>
    <w:rsid w:val="00AD0D22"/>
    <w:rsid w:val="00AD2027"/>
    <w:rsid w:val="00AD26A4"/>
    <w:rsid w:val="00AD298B"/>
    <w:rsid w:val="00AD38B6"/>
    <w:rsid w:val="00AD4628"/>
    <w:rsid w:val="00AD49A0"/>
    <w:rsid w:val="00AD52CE"/>
    <w:rsid w:val="00AD5319"/>
    <w:rsid w:val="00AD53E1"/>
    <w:rsid w:val="00AD54F4"/>
    <w:rsid w:val="00AD5641"/>
    <w:rsid w:val="00AD5743"/>
    <w:rsid w:val="00AD5844"/>
    <w:rsid w:val="00AD5DCE"/>
    <w:rsid w:val="00AD5E06"/>
    <w:rsid w:val="00AD5FA2"/>
    <w:rsid w:val="00AD5FCD"/>
    <w:rsid w:val="00AD600F"/>
    <w:rsid w:val="00AD6131"/>
    <w:rsid w:val="00AD6450"/>
    <w:rsid w:val="00AD6670"/>
    <w:rsid w:val="00AD673A"/>
    <w:rsid w:val="00AD765A"/>
    <w:rsid w:val="00AD77BC"/>
    <w:rsid w:val="00AD7871"/>
    <w:rsid w:val="00AD7DB4"/>
    <w:rsid w:val="00AE0117"/>
    <w:rsid w:val="00AE015A"/>
    <w:rsid w:val="00AE07C3"/>
    <w:rsid w:val="00AE0D3C"/>
    <w:rsid w:val="00AE13D9"/>
    <w:rsid w:val="00AE19F6"/>
    <w:rsid w:val="00AE1C2B"/>
    <w:rsid w:val="00AE240D"/>
    <w:rsid w:val="00AE2950"/>
    <w:rsid w:val="00AE2F2C"/>
    <w:rsid w:val="00AE317A"/>
    <w:rsid w:val="00AE342E"/>
    <w:rsid w:val="00AE3587"/>
    <w:rsid w:val="00AE38AB"/>
    <w:rsid w:val="00AE4E13"/>
    <w:rsid w:val="00AE4EE5"/>
    <w:rsid w:val="00AE5782"/>
    <w:rsid w:val="00AE5903"/>
    <w:rsid w:val="00AE66B4"/>
    <w:rsid w:val="00AE6CC4"/>
    <w:rsid w:val="00AE7735"/>
    <w:rsid w:val="00AE7C63"/>
    <w:rsid w:val="00AF0A17"/>
    <w:rsid w:val="00AF18A2"/>
    <w:rsid w:val="00AF1C7B"/>
    <w:rsid w:val="00AF2173"/>
    <w:rsid w:val="00AF2678"/>
    <w:rsid w:val="00AF32D3"/>
    <w:rsid w:val="00AF3397"/>
    <w:rsid w:val="00AF37FA"/>
    <w:rsid w:val="00AF38FC"/>
    <w:rsid w:val="00AF3936"/>
    <w:rsid w:val="00AF4813"/>
    <w:rsid w:val="00AF4C8A"/>
    <w:rsid w:val="00AF4DB8"/>
    <w:rsid w:val="00AF5846"/>
    <w:rsid w:val="00AF63C2"/>
    <w:rsid w:val="00AF6A48"/>
    <w:rsid w:val="00AF7220"/>
    <w:rsid w:val="00AF740B"/>
    <w:rsid w:val="00AF7517"/>
    <w:rsid w:val="00AF7B37"/>
    <w:rsid w:val="00AF7D41"/>
    <w:rsid w:val="00B00CCA"/>
    <w:rsid w:val="00B014C8"/>
    <w:rsid w:val="00B01C01"/>
    <w:rsid w:val="00B0243E"/>
    <w:rsid w:val="00B02626"/>
    <w:rsid w:val="00B027EE"/>
    <w:rsid w:val="00B03513"/>
    <w:rsid w:val="00B039E9"/>
    <w:rsid w:val="00B0452B"/>
    <w:rsid w:val="00B0489F"/>
    <w:rsid w:val="00B04D44"/>
    <w:rsid w:val="00B05218"/>
    <w:rsid w:val="00B05774"/>
    <w:rsid w:val="00B06492"/>
    <w:rsid w:val="00B07201"/>
    <w:rsid w:val="00B07610"/>
    <w:rsid w:val="00B103EF"/>
    <w:rsid w:val="00B10612"/>
    <w:rsid w:val="00B10901"/>
    <w:rsid w:val="00B10E16"/>
    <w:rsid w:val="00B11211"/>
    <w:rsid w:val="00B1189C"/>
    <w:rsid w:val="00B11B38"/>
    <w:rsid w:val="00B12250"/>
    <w:rsid w:val="00B122D8"/>
    <w:rsid w:val="00B12718"/>
    <w:rsid w:val="00B13167"/>
    <w:rsid w:val="00B1337C"/>
    <w:rsid w:val="00B13403"/>
    <w:rsid w:val="00B13F0D"/>
    <w:rsid w:val="00B15647"/>
    <w:rsid w:val="00B15706"/>
    <w:rsid w:val="00B15BF8"/>
    <w:rsid w:val="00B1605A"/>
    <w:rsid w:val="00B160FC"/>
    <w:rsid w:val="00B16F58"/>
    <w:rsid w:val="00B17070"/>
    <w:rsid w:val="00B172F5"/>
    <w:rsid w:val="00B17A62"/>
    <w:rsid w:val="00B2156F"/>
    <w:rsid w:val="00B215E1"/>
    <w:rsid w:val="00B219C4"/>
    <w:rsid w:val="00B22235"/>
    <w:rsid w:val="00B223DE"/>
    <w:rsid w:val="00B224DB"/>
    <w:rsid w:val="00B22C28"/>
    <w:rsid w:val="00B22F28"/>
    <w:rsid w:val="00B2308D"/>
    <w:rsid w:val="00B230FB"/>
    <w:rsid w:val="00B232E6"/>
    <w:rsid w:val="00B23A62"/>
    <w:rsid w:val="00B2407C"/>
    <w:rsid w:val="00B249DD"/>
    <w:rsid w:val="00B26A96"/>
    <w:rsid w:val="00B26C33"/>
    <w:rsid w:val="00B26F19"/>
    <w:rsid w:val="00B27199"/>
    <w:rsid w:val="00B2727C"/>
    <w:rsid w:val="00B27624"/>
    <w:rsid w:val="00B279CA"/>
    <w:rsid w:val="00B27BD5"/>
    <w:rsid w:val="00B27D25"/>
    <w:rsid w:val="00B27FEB"/>
    <w:rsid w:val="00B300D6"/>
    <w:rsid w:val="00B301A0"/>
    <w:rsid w:val="00B307E8"/>
    <w:rsid w:val="00B309B1"/>
    <w:rsid w:val="00B30D14"/>
    <w:rsid w:val="00B3268C"/>
    <w:rsid w:val="00B329B1"/>
    <w:rsid w:val="00B32E37"/>
    <w:rsid w:val="00B33850"/>
    <w:rsid w:val="00B3588B"/>
    <w:rsid w:val="00B35B58"/>
    <w:rsid w:val="00B3609E"/>
    <w:rsid w:val="00B361CB"/>
    <w:rsid w:val="00B36CCE"/>
    <w:rsid w:val="00B40725"/>
    <w:rsid w:val="00B4096E"/>
    <w:rsid w:val="00B42282"/>
    <w:rsid w:val="00B42376"/>
    <w:rsid w:val="00B42AB7"/>
    <w:rsid w:val="00B432DD"/>
    <w:rsid w:val="00B43360"/>
    <w:rsid w:val="00B43491"/>
    <w:rsid w:val="00B43AAD"/>
    <w:rsid w:val="00B44824"/>
    <w:rsid w:val="00B44C21"/>
    <w:rsid w:val="00B44FCD"/>
    <w:rsid w:val="00B45324"/>
    <w:rsid w:val="00B46111"/>
    <w:rsid w:val="00B4673D"/>
    <w:rsid w:val="00B46A58"/>
    <w:rsid w:val="00B470D7"/>
    <w:rsid w:val="00B47372"/>
    <w:rsid w:val="00B47957"/>
    <w:rsid w:val="00B5007C"/>
    <w:rsid w:val="00B5091F"/>
    <w:rsid w:val="00B50FD0"/>
    <w:rsid w:val="00B51283"/>
    <w:rsid w:val="00B51406"/>
    <w:rsid w:val="00B51FE8"/>
    <w:rsid w:val="00B52DA6"/>
    <w:rsid w:val="00B530A2"/>
    <w:rsid w:val="00B5393F"/>
    <w:rsid w:val="00B53D8B"/>
    <w:rsid w:val="00B54248"/>
    <w:rsid w:val="00B54C4A"/>
    <w:rsid w:val="00B55167"/>
    <w:rsid w:val="00B554D9"/>
    <w:rsid w:val="00B559A4"/>
    <w:rsid w:val="00B55F89"/>
    <w:rsid w:val="00B56444"/>
    <w:rsid w:val="00B56609"/>
    <w:rsid w:val="00B56834"/>
    <w:rsid w:val="00B56D63"/>
    <w:rsid w:val="00B56FE7"/>
    <w:rsid w:val="00B57110"/>
    <w:rsid w:val="00B5717B"/>
    <w:rsid w:val="00B574B9"/>
    <w:rsid w:val="00B5781B"/>
    <w:rsid w:val="00B578FD"/>
    <w:rsid w:val="00B605DA"/>
    <w:rsid w:val="00B60CBD"/>
    <w:rsid w:val="00B61034"/>
    <w:rsid w:val="00B613E3"/>
    <w:rsid w:val="00B616AD"/>
    <w:rsid w:val="00B6185B"/>
    <w:rsid w:val="00B62450"/>
    <w:rsid w:val="00B62BA9"/>
    <w:rsid w:val="00B63B85"/>
    <w:rsid w:val="00B64112"/>
    <w:rsid w:val="00B64146"/>
    <w:rsid w:val="00B647CD"/>
    <w:rsid w:val="00B654DB"/>
    <w:rsid w:val="00B65791"/>
    <w:rsid w:val="00B6580D"/>
    <w:rsid w:val="00B664A2"/>
    <w:rsid w:val="00B669B0"/>
    <w:rsid w:val="00B66D3E"/>
    <w:rsid w:val="00B6743B"/>
    <w:rsid w:val="00B67B8E"/>
    <w:rsid w:val="00B706E3"/>
    <w:rsid w:val="00B707C0"/>
    <w:rsid w:val="00B70823"/>
    <w:rsid w:val="00B70969"/>
    <w:rsid w:val="00B70B66"/>
    <w:rsid w:val="00B7110B"/>
    <w:rsid w:val="00B7180D"/>
    <w:rsid w:val="00B71A1C"/>
    <w:rsid w:val="00B71D08"/>
    <w:rsid w:val="00B72570"/>
    <w:rsid w:val="00B733DA"/>
    <w:rsid w:val="00B736ED"/>
    <w:rsid w:val="00B748F9"/>
    <w:rsid w:val="00B7495A"/>
    <w:rsid w:val="00B749EE"/>
    <w:rsid w:val="00B74B40"/>
    <w:rsid w:val="00B74C12"/>
    <w:rsid w:val="00B75B02"/>
    <w:rsid w:val="00B75C08"/>
    <w:rsid w:val="00B761F0"/>
    <w:rsid w:val="00B762C2"/>
    <w:rsid w:val="00B767C7"/>
    <w:rsid w:val="00B768F2"/>
    <w:rsid w:val="00B76F36"/>
    <w:rsid w:val="00B7754C"/>
    <w:rsid w:val="00B77A13"/>
    <w:rsid w:val="00B77A6E"/>
    <w:rsid w:val="00B77EFF"/>
    <w:rsid w:val="00B805D9"/>
    <w:rsid w:val="00B80658"/>
    <w:rsid w:val="00B80CE8"/>
    <w:rsid w:val="00B81198"/>
    <w:rsid w:val="00B814AE"/>
    <w:rsid w:val="00B818E4"/>
    <w:rsid w:val="00B8194A"/>
    <w:rsid w:val="00B8198E"/>
    <w:rsid w:val="00B81D3E"/>
    <w:rsid w:val="00B822E7"/>
    <w:rsid w:val="00B83733"/>
    <w:rsid w:val="00B84125"/>
    <w:rsid w:val="00B84596"/>
    <w:rsid w:val="00B84E31"/>
    <w:rsid w:val="00B85206"/>
    <w:rsid w:val="00B85DF4"/>
    <w:rsid w:val="00B87295"/>
    <w:rsid w:val="00B874EB"/>
    <w:rsid w:val="00B87D51"/>
    <w:rsid w:val="00B90198"/>
    <w:rsid w:val="00B90851"/>
    <w:rsid w:val="00B90A1F"/>
    <w:rsid w:val="00B90B20"/>
    <w:rsid w:val="00B90D06"/>
    <w:rsid w:val="00B92939"/>
    <w:rsid w:val="00B92BB2"/>
    <w:rsid w:val="00B93557"/>
    <w:rsid w:val="00B9364A"/>
    <w:rsid w:val="00B93AB3"/>
    <w:rsid w:val="00B946A6"/>
    <w:rsid w:val="00B946E2"/>
    <w:rsid w:val="00B94C7C"/>
    <w:rsid w:val="00B94CD2"/>
    <w:rsid w:val="00B94F4F"/>
    <w:rsid w:val="00B95317"/>
    <w:rsid w:val="00B95382"/>
    <w:rsid w:val="00B95BE1"/>
    <w:rsid w:val="00B9621B"/>
    <w:rsid w:val="00B96233"/>
    <w:rsid w:val="00B96A18"/>
    <w:rsid w:val="00B970A1"/>
    <w:rsid w:val="00B97298"/>
    <w:rsid w:val="00B974B3"/>
    <w:rsid w:val="00B97878"/>
    <w:rsid w:val="00BA040A"/>
    <w:rsid w:val="00BA0BA6"/>
    <w:rsid w:val="00BA1251"/>
    <w:rsid w:val="00BA1955"/>
    <w:rsid w:val="00BA221A"/>
    <w:rsid w:val="00BA23BD"/>
    <w:rsid w:val="00BA2917"/>
    <w:rsid w:val="00BA2AC1"/>
    <w:rsid w:val="00BA358F"/>
    <w:rsid w:val="00BA3ECC"/>
    <w:rsid w:val="00BA4671"/>
    <w:rsid w:val="00BA4BD7"/>
    <w:rsid w:val="00BA4CFA"/>
    <w:rsid w:val="00BA4DB1"/>
    <w:rsid w:val="00BA54BA"/>
    <w:rsid w:val="00BA5636"/>
    <w:rsid w:val="00BA64B6"/>
    <w:rsid w:val="00BA669D"/>
    <w:rsid w:val="00BA6EF3"/>
    <w:rsid w:val="00BA708E"/>
    <w:rsid w:val="00BA728A"/>
    <w:rsid w:val="00BA78AE"/>
    <w:rsid w:val="00BB00F6"/>
    <w:rsid w:val="00BB0545"/>
    <w:rsid w:val="00BB05D3"/>
    <w:rsid w:val="00BB0A1A"/>
    <w:rsid w:val="00BB136A"/>
    <w:rsid w:val="00BB1451"/>
    <w:rsid w:val="00BB1609"/>
    <w:rsid w:val="00BB1B00"/>
    <w:rsid w:val="00BB2523"/>
    <w:rsid w:val="00BB315D"/>
    <w:rsid w:val="00BB348B"/>
    <w:rsid w:val="00BB4806"/>
    <w:rsid w:val="00BB575A"/>
    <w:rsid w:val="00BB5A36"/>
    <w:rsid w:val="00BB5EBD"/>
    <w:rsid w:val="00BB66B1"/>
    <w:rsid w:val="00BB6B8C"/>
    <w:rsid w:val="00BB7187"/>
    <w:rsid w:val="00BB7270"/>
    <w:rsid w:val="00BB72D9"/>
    <w:rsid w:val="00BB74FC"/>
    <w:rsid w:val="00BB7599"/>
    <w:rsid w:val="00BB79D4"/>
    <w:rsid w:val="00BB79EA"/>
    <w:rsid w:val="00BB7BA1"/>
    <w:rsid w:val="00BB7C0F"/>
    <w:rsid w:val="00BB7F27"/>
    <w:rsid w:val="00BC0134"/>
    <w:rsid w:val="00BC025E"/>
    <w:rsid w:val="00BC04C1"/>
    <w:rsid w:val="00BC0726"/>
    <w:rsid w:val="00BC120E"/>
    <w:rsid w:val="00BC1947"/>
    <w:rsid w:val="00BC1FB6"/>
    <w:rsid w:val="00BC21BB"/>
    <w:rsid w:val="00BC2729"/>
    <w:rsid w:val="00BC27C8"/>
    <w:rsid w:val="00BC2CF5"/>
    <w:rsid w:val="00BC303D"/>
    <w:rsid w:val="00BC305E"/>
    <w:rsid w:val="00BC3625"/>
    <w:rsid w:val="00BC3ADB"/>
    <w:rsid w:val="00BC3D77"/>
    <w:rsid w:val="00BC474B"/>
    <w:rsid w:val="00BC4C6E"/>
    <w:rsid w:val="00BC4C9E"/>
    <w:rsid w:val="00BC6285"/>
    <w:rsid w:val="00BC6B74"/>
    <w:rsid w:val="00BC6E10"/>
    <w:rsid w:val="00BD00C5"/>
    <w:rsid w:val="00BD0C73"/>
    <w:rsid w:val="00BD0DE9"/>
    <w:rsid w:val="00BD13E4"/>
    <w:rsid w:val="00BD21F0"/>
    <w:rsid w:val="00BD295E"/>
    <w:rsid w:val="00BD2CB0"/>
    <w:rsid w:val="00BD33A1"/>
    <w:rsid w:val="00BD341B"/>
    <w:rsid w:val="00BD3935"/>
    <w:rsid w:val="00BD3B41"/>
    <w:rsid w:val="00BD3E2E"/>
    <w:rsid w:val="00BD3EAE"/>
    <w:rsid w:val="00BD4BEF"/>
    <w:rsid w:val="00BD507B"/>
    <w:rsid w:val="00BD510B"/>
    <w:rsid w:val="00BD55A6"/>
    <w:rsid w:val="00BD5CD8"/>
    <w:rsid w:val="00BD68DD"/>
    <w:rsid w:val="00BD7035"/>
    <w:rsid w:val="00BD7307"/>
    <w:rsid w:val="00BD7799"/>
    <w:rsid w:val="00BD7A4E"/>
    <w:rsid w:val="00BE03FF"/>
    <w:rsid w:val="00BE155B"/>
    <w:rsid w:val="00BE1C0A"/>
    <w:rsid w:val="00BE2085"/>
    <w:rsid w:val="00BE328A"/>
    <w:rsid w:val="00BE3A7D"/>
    <w:rsid w:val="00BE3AC6"/>
    <w:rsid w:val="00BE4B2C"/>
    <w:rsid w:val="00BE4BF9"/>
    <w:rsid w:val="00BE4D20"/>
    <w:rsid w:val="00BE51D5"/>
    <w:rsid w:val="00BE5743"/>
    <w:rsid w:val="00BE57C2"/>
    <w:rsid w:val="00BE599D"/>
    <w:rsid w:val="00BE5A59"/>
    <w:rsid w:val="00BE5BF7"/>
    <w:rsid w:val="00BE5DA9"/>
    <w:rsid w:val="00BE5DAA"/>
    <w:rsid w:val="00BE5DFE"/>
    <w:rsid w:val="00BE6DA9"/>
    <w:rsid w:val="00BE7794"/>
    <w:rsid w:val="00BE7D58"/>
    <w:rsid w:val="00BF0A43"/>
    <w:rsid w:val="00BF0E94"/>
    <w:rsid w:val="00BF0EDA"/>
    <w:rsid w:val="00BF1313"/>
    <w:rsid w:val="00BF19D8"/>
    <w:rsid w:val="00BF1AD6"/>
    <w:rsid w:val="00BF2235"/>
    <w:rsid w:val="00BF2355"/>
    <w:rsid w:val="00BF2AC3"/>
    <w:rsid w:val="00BF3415"/>
    <w:rsid w:val="00BF42FA"/>
    <w:rsid w:val="00BF4418"/>
    <w:rsid w:val="00BF45A5"/>
    <w:rsid w:val="00BF4C42"/>
    <w:rsid w:val="00BF501C"/>
    <w:rsid w:val="00BF54AD"/>
    <w:rsid w:val="00BF5E9F"/>
    <w:rsid w:val="00BF628B"/>
    <w:rsid w:val="00BF64B9"/>
    <w:rsid w:val="00BF6575"/>
    <w:rsid w:val="00BF6D43"/>
    <w:rsid w:val="00BF7FF4"/>
    <w:rsid w:val="00C00F1D"/>
    <w:rsid w:val="00C03776"/>
    <w:rsid w:val="00C037EA"/>
    <w:rsid w:val="00C039AD"/>
    <w:rsid w:val="00C03A0E"/>
    <w:rsid w:val="00C04ABB"/>
    <w:rsid w:val="00C04B56"/>
    <w:rsid w:val="00C0557B"/>
    <w:rsid w:val="00C05807"/>
    <w:rsid w:val="00C0672B"/>
    <w:rsid w:val="00C0679D"/>
    <w:rsid w:val="00C06AE1"/>
    <w:rsid w:val="00C06ECD"/>
    <w:rsid w:val="00C06FBA"/>
    <w:rsid w:val="00C0751E"/>
    <w:rsid w:val="00C077B9"/>
    <w:rsid w:val="00C07E9B"/>
    <w:rsid w:val="00C10338"/>
    <w:rsid w:val="00C10514"/>
    <w:rsid w:val="00C10804"/>
    <w:rsid w:val="00C11357"/>
    <w:rsid w:val="00C11C69"/>
    <w:rsid w:val="00C11CE0"/>
    <w:rsid w:val="00C12157"/>
    <w:rsid w:val="00C12692"/>
    <w:rsid w:val="00C13727"/>
    <w:rsid w:val="00C141AD"/>
    <w:rsid w:val="00C1420F"/>
    <w:rsid w:val="00C14796"/>
    <w:rsid w:val="00C147D8"/>
    <w:rsid w:val="00C14999"/>
    <w:rsid w:val="00C14B95"/>
    <w:rsid w:val="00C14C15"/>
    <w:rsid w:val="00C14D91"/>
    <w:rsid w:val="00C14F52"/>
    <w:rsid w:val="00C15A63"/>
    <w:rsid w:val="00C15CF6"/>
    <w:rsid w:val="00C15DD6"/>
    <w:rsid w:val="00C1609E"/>
    <w:rsid w:val="00C16100"/>
    <w:rsid w:val="00C167E2"/>
    <w:rsid w:val="00C16AFE"/>
    <w:rsid w:val="00C1762F"/>
    <w:rsid w:val="00C17F7A"/>
    <w:rsid w:val="00C20281"/>
    <w:rsid w:val="00C20305"/>
    <w:rsid w:val="00C212E6"/>
    <w:rsid w:val="00C21720"/>
    <w:rsid w:val="00C2290E"/>
    <w:rsid w:val="00C22E7D"/>
    <w:rsid w:val="00C23133"/>
    <w:rsid w:val="00C23288"/>
    <w:rsid w:val="00C23504"/>
    <w:rsid w:val="00C2360B"/>
    <w:rsid w:val="00C238A3"/>
    <w:rsid w:val="00C239E6"/>
    <w:rsid w:val="00C23F16"/>
    <w:rsid w:val="00C24237"/>
    <w:rsid w:val="00C24FED"/>
    <w:rsid w:val="00C251F0"/>
    <w:rsid w:val="00C2563F"/>
    <w:rsid w:val="00C25F50"/>
    <w:rsid w:val="00C26377"/>
    <w:rsid w:val="00C26CB2"/>
    <w:rsid w:val="00C2712A"/>
    <w:rsid w:val="00C27ABF"/>
    <w:rsid w:val="00C27CF4"/>
    <w:rsid w:val="00C30259"/>
    <w:rsid w:val="00C309AC"/>
    <w:rsid w:val="00C31573"/>
    <w:rsid w:val="00C3163D"/>
    <w:rsid w:val="00C31AAC"/>
    <w:rsid w:val="00C3215F"/>
    <w:rsid w:val="00C327B4"/>
    <w:rsid w:val="00C32CDC"/>
    <w:rsid w:val="00C32E07"/>
    <w:rsid w:val="00C32FB1"/>
    <w:rsid w:val="00C33D57"/>
    <w:rsid w:val="00C340BE"/>
    <w:rsid w:val="00C342CF"/>
    <w:rsid w:val="00C34F4C"/>
    <w:rsid w:val="00C3555E"/>
    <w:rsid w:val="00C35DE8"/>
    <w:rsid w:val="00C36F4B"/>
    <w:rsid w:val="00C371F3"/>
    <w:rsid w:val="00C37CFB"/>
    <w:rsid w:val="00C400BF"/>
    <w:rsid w:val="00C40181"/>
    <w:rsid w:val="00C40323"/>
    <w:rsid w:val="00C409D3"/>
    <w:rsid w:val="00C40DA3"/>
    <w:rsid w:val="00C411D6"/>
    <w:rsid w:val="00C41660"/>
    <w:rsid w:val="00C4204A"/>
    <w:rsid w:val="00C42162"/>
    <w:rsid w:val="00C425FB"/>
    <w:rsid w:val="00C42F36"/>
    <w:rsid w:val="00C430BC"/>
    <w:rsid w:val="00C43D54"/>
    <w:rsid w:val="00C43DCE"/>
    <w:rsid w:val="00C44415"/>
    <w:rsid w:val="00C448C4"/>
    <w:rsid w:val="00C44913"/>
    <w:rsid w:val="00C44C44"/>
    <w:rsid w:val="00C454D7"/>
    <w:rsid w:val="00C4693C"/>
    <w:rsid w:val="00C47B9C"/>
    <w:rsid w:val="00C50121"/>
    <w:rsid w:val="00C501BC"/>
    <w:rsid w:val="00C5075F"/>
    <w:rsid w:val="00C50E7B"/>
    <w:rsid w:val="00C513E6"/>
    <w:rsid w:val="00C51B4E"/>
    <w:rsid w:val="00C51C8D"/>
    <w:rsid w:val="00C52230"/>
    <w:rsid w:val="00C525D1"/>
    <w:rsid w:val="00C52C0D"/>
    <w:rsid w:val="00C52C2A"/>
    <w:rsid w:val="00C53170"/>
    <w:rsid w:val="00C5318A"/>
    <w:rsid w:val="00C5320F"/>
    <w:rsid w:val="00C53BD4"/>
    <w:rsid w:val="00C53C36"/>
    <w:rsid w:val="00C53FA2"/>
    <w:rsid w:val="00C54237"/>
    <w:rsid w:val="00C54371"/>
    <w:rsid w:val="00C54809"/>
    <w:rsid w:val="00C54945"/>
    <w:rsid w:val="00C54DBF"/>
    <w:rsid w:val="00C54E63"/>
    <w:rsid w:val="00C55217"/>
    <w:rsid w:val="00C55911"/>
    <w:rsid w:val="00C56196"/>
    <w:rsid w:val="00C56390"/>
    <w:rsid w:val="00C56559"/>
    <w:rsid w:val="00C569D3"/>
    <w:rsid w:val="00C56A67"/>
    <w:rsid w:val="00C56F2F"/>
    <w:rsid w:val="00C572A4"/>
    <w:rsid w:val="00C57CCE"/>
    <w:rsid w:val="00C57CF5"/>
    <w:rsid w:val="00C57F2A"/>
    <w:rsid w:val="00C602A5"/>
    <w:rsid w:val="00C605A9"/>
    <w:rsid w:val="00C606C1"/>
    <w:rsid w:val="00C607E9"/>
    <w:rsid w:val="00C628A6"/>
    <w:rsid w:val="00C629C7"/>
    <w:rsid w:val="00C62BE2"/>
    <w:rsid w:val="00C6315B"/>
    <w:rsid w:val="00C63B2A"/>
    <w:rsid w:val="00C65018"/>
    <w:rsid w:val="00C656E9"/>
    <w:rsid w:val="00C660A6"/>
    <w:rsid w:val="00C6664D"/>
    <w:rsid w:val="00C6696A"/>
    <w:rsid w:val="00C66998"/>
    <w:rsid w:val="00C671DD"/>
    <w:rsid w:val="00C671F5"/>
    <w:rsid w:val="00C676C3"/>
    <w:rsid w:val="00C67E9A"/>
    <w:rsid w:val="00C70E4E"/>
    <w:rsid w:val="00C7162F"/>
    <w:rsid w:val="00C717BF"/>
    <w:rsid w:val="00C71809"/>
    <w:rsid w:val="00C71958"/>
    <w:rsid w:val="00C730D6"/>
    <w:rsid w:val="00C739D2"/>
    <w:rsid w:val="00C73DFD"/>
    <w:rsid w:val="00C742B9"/>
    <w:rsid w:val="00C74981"/>
    <w:rsid w:val="00C74BDA"/>
    <w:rsid w:val="00C74F46"/>
    <w:rsid w:val="00C75814"/>
    <w:rsid w:val="00C77453"/>
    <w:rsid w:val="00C777BC"/>
    <w:rsid w:val="00C77BC8"/>
    <w:rsid w:val="00C804A6"/>
    <w:rsid w:val="00C80E33"/>
    <w:rsid w:val="00C80E72"/>
    <w:rsid w:val="00C81355"/>
    <w:rsid w:val="00C82536"/>
    <w:rsid w:val="00C82872"/>
    <w:rsid w:val="00C82C08"/>
    <w:rsid w:val="00C83620"/>
    <w:rsid w:val="00C83E87"/>
    <w:rsid w:val="00C844BD"/>
    <w:rsid w:val="00C84506"/>
    <w:rsid w:val="00C84CB6"/>
    <w:rsid w:val="00C84D1D"/>
    <w:rsid w:val="00C84E49"/>
    <w:rsid w:val="00C851B3"/>
    <w:rsid w:val="00C85481"/>
    <w:rsid w:val="00C85840"/>
    <w:rsid w:val="00C85B33"/>
    <w:rsid w:val="00C86EAB"/>
    <w:rsid w:val="00C872C1"/>
    <w:rsid w:val="00C873C5"/>
    <w:rsid w:val="00C875A2"/>
    <w:rsid w:val="00C87647"/>
    <w:rsid w:val="00C87975"/>
    <w:rsid w:val="00C90142"/>
    <w:rsid w:val="00C90A6F"/>
    <w:rsid w:val="00C91247"/>
    <w:rsid w:val="00C91259"/>
    <w:rsid w:val="00C9169D"/>
    <w:rsid w:val="00C92141"/>
    <w:rsid w:val="00C9246B"/>
    <w:rsid w:val="00C92660"/>
    <w:rsid w:val="00C929EA"/>
    <w:rsid w:val="00C937AF"/>
    <w:rsid w:val="00C9438B"/>
    <w:rsid w:val="00C94984"/>
    <w:rsid w:val="00C953B8"/>
    <w:rsid w:val="00C959BB"/>
    <w:rsid w:val="00C95A89"/>
    <w:rsid w:val="00C9698C"/>
    <w:rsid w:val="00C96B09"/>
    <w:rsid w:val="00C96B1E"/>
    <w:rsid w:val="00C96B94"/>
    <w:rsid w:val="00C97665"/>
    <w:rsid w:val="00C97E56"/>
    <w:rsid w:val="00CA02C2"/>
    <w:rsid w:val="00CA1380"/>
    <w:rsid w:val="00CA16A8"/>
    <w:rsid w:val="00CA2898"/>
    <w:rsid w:val="00CA29AD"/>
    <w:rsid w:val="00CA2AD2"/>
    <w:rsid w:val="00CA3752"/>
    <w:rsid w:val="00CA387B"/>
    <w:rsid w:val="00CA42EA"/>
    <w:rsid w:val="00CA485F"/>
    <w:rsid w:val="00CA5150"/>
    <w:rsid w:val="00CA53A7"/>
    <w:rsid w:val="00CA5425"/>
    <w:rsid w:val="00CA5970"/>
    <w:rsid w:val="00CA5C44"/>
    <w:rsid w:val="00CA602E"/>
    <w:rsid w:val="00CA698C"/>
    <w:rsid w:val="00CA6CA8"/>
    <w:rsid w:val="00CA6F37"/>
    <w:rsid w:val="00CA7D8E"/>
    <w:rsid w:val="00CA7FFC"/>
    <w:rsid w:val="00CB014F"/>
    <w:rsid w:val="00CB0FF9"/>
    <w:rsid w:val="00CB1220"/>
    <w:rsid w:val="00CB19B0"/>
    <w:rsid w:val="00CB1D8F"/>
    <w:rsid w:val="00CB1FAC"/>
    <w:rsid w:val="00CB2C10"/>
    <w:rsid w:val="00CB3705"/>
    <w:rsid w:val="00CB37AD"/>
    <w:rsid w:val="00CB3DB0"/>
    <w:rsid w:val="00CB3F3E"/>
    <w:rsid w:val="00CB4321"/>
    <w:rsid w:val="00CB468A"/>
    <w:rsid w:val="00CB4B41"/>
    <w:rsid w:val="00CB526B"/>
    <w:rsid w:val="00CB5C74"/>
    <w:rsid w:val="00CB5CBF"/>
    <w:rsid w:val="00CB676C"/>
    <w:rsid w:val="00CB6C28"/>
    <w:rsid w:val="00CB6DA4"/>
    <w:rsid w:val="00CB6E26"/>
    <w:rsid w:val="00CB70B8"/>
    <w:rsid w:val="00CB73BD"/>
    <w:rsid w:val="00CB7992"/>
    <w:rsid w:val="00CB79DC"/>
    <w:rsid w:val="00CB7DB7"/>
    <w:rsid w:val="00CB7DBF"/>
    <w:rsid w:val="00CC083D"/>
    <w:rsid w:val="00CC0AD0"/>
    <w:rsid w:val="00CC1629"/>
    <w:rsid w:val="00CC1C1E"/>
    <w:rsid w:val="00CC1C7B"/>
    <w:rsid w:val="00CC1CF7"/>
    <w:rsid w:val="00CC1E6C"/>
    <w:rsid w:val="00CC232D"/>
    <w:rsid w:val="00CC2DC0"/>
    <w:rsid w:val="00CC2F11"/>
    <w:rsid w:val="00CC2F9B"/>
    <w:rsid w:val="00CC3282"/>
    <w:rsid w:val="00CC38DA"/>
    <w:rsid w:val="00CC3B21"/>
    <w:rsid w:val="00CC3E81"/>
    <w:rsid w:val="00CC45AD"/>
    <w:rsid w:val="00CC4833"/>
    <w:rsid w:val="00CC4E4B"/>
    <w:rsid w:val="00CC4F90"/>
    <w:rsid w:val="00CC5AB7"/>
    <w:rsid w:val="00CC636F"/>
    <w:rsid w:val="00CC7339"/>
    <w:rsid w:val="00CD0492"/>
    <w:rsid w:val="00CD08F7"/>
    <w:rsid w:val="00CD10F5"/>
    <w:rsid w:val="00CD146C"/>
    <w:rsid w:val="00CD17E9"/>
    <w:rsid w:val="00CD1B9E"/>
    <w:rsid w:val="00CD1EFE"/>
    <w:rsid w:val="00CD285C"/>
    <w:rsid w:val="00CD2D1F"/>
    <w:rsid w:val="00CD33AB"/>
    <w:rsid w:val="00CD3F27"/>
    <w:rsid w:val="00CD40D2"/>
    <w:rsid w:val="00CD492C"/>
    <w:rsid w:val="00CD4F1A"/>
    <w:rsid w:val="00CD4F49"/>
    <w:rsid w:val="00CD5066"/>
    <w:rsid w:val="00CD53CB"/>
    <w:rsid w:val="00CD5BAE"/>
    <w:rsid w:val="00CD5E2F"/>
    <w:rsid w:val="00CD5EE4"/>
    <w:rsid w:val="00CD6091"/>
    <w:rsid w:val="00CD63C7"/>
    <w:rsid w:val="00CD752C"/>
    <w:rsid w:val="00CD7753"/>
    <w:rsid w:val="00CD79ED"/>
    <w:rsid w:val="00CD7A3C"/>
    <w:rsid w:val="00CE0398"/>
    <w:rsid w:val="00CE041A"/>
    <w:rsid w:val="00CE05E5"/>
    <w:rsid w:val="00CE10F6"/>
    <w:rsid w:val="00CE1281"/>
    <w:rsid w:val="00CE146F"/>
    <w:rsid w:val="00CE1A76"/>
    <w:rsid w:val="00CE1D30"/>
    <w:rsid w:val="00CE223D"/>
    <w:rsid w:val="00CE2821"/>
    <w:rsid w:val="00CE2AE4"/>
    <w:rsid w:val="00CE2D56"/>
    <w:rsid w:val="00CE3176"/>
    <w:rsid w:val="00CE41B7"/>
    <w:rsid w:val="00CE42C4"/>
    <w:rsid w:val="00CE42F2"/>
    <w:rsid w:val="00CE4573"/>
    <w:rsid w:val="00CE4762"/>
    <w:rsid w:val="00CE5064"/>
    <w:rsid w:val="00CE50DC"/>
    <w:rsid w:val="00CE54CB"/>
    <w:rsid w:val="00CE5AC2"/>
    <w:rsid w:val="00CE5B2E"/>
    <w:rsid w:val="00CE69C5"/>
    <w:rsid w:val="00CE6A6C"/>
    <w:rsid w:val="00CE6AF3"/>
    <w:rsid w:val="00CE6FBC"/>
    <w:rsid w:val="00CE710E"/>
    <w:rsid w:val="00CE71AA"/>
    <w:rsid w:val="00CE736F"/>
    <w:rsid w:val="00CF02EB"/>
    <w:rsid w:val="00CF0496"/>
    <w:rsid w:val="00CF0BF0"/>
    <w:rsid w:val="00CF0E3B"/>
    <w:rsid w:val="00CF163C"/>
    <w:rsid w:val="00CF16DE"/>
    <w:rsid w:val="00CF1744"/>
    <w:rsid w:val="00CF18AD"/>
    <w:rsid w:val="00CF19FB"/>
    <w:rsid w:val="00CF1BE0"/>
    <w:rsid w:val="00CF1FFB"/>
    <w:rsid w:val="00CF29FF"/>
    <w:rsid w:val="00CF2FA7"/>
    <w:rsid w:val="00CF328B"/>
    <w:rsid w:val="00CF3319"/>
    <w:rsid w:val="00CF35C1"/>
    <w:rsid w:val="00CF36FF"/>
    <w:rsid w:val="00CF4442"/>
    <w:rsid w:val="00CF4766"/>
    <w:rsid w:val="00CF49CE"/>
    <w:rsid w:val="00CF4E26"/>
    <w:rsid w:val="00CF5864"/>
    <w:rsid w:val="00CF5AFA"/>
    <w:rsid w:val="00CF5CC2"/>
    <w:rsid w:val="00CF65EA"/>
    <w:rsid w:val="00CF67E5"/>
    <w:rsid w:val="00CF6BFD"/>
    <w:rsid w:val="00CF7488"/>
    <w:rsid w:val="00CF7AC3"/>
    <w:rsid w:val="00CF7C14"/>
    <w:rsid w:val="00D00012"/>
    <w:rsid w:val="00D00108"/>
    <w:rsid w:val="00D018FE"/>
    <w:rsid w:val="00D01B6F"/>
    <w:rsid w:val="00D01C1E"/>
    <w:rsid w:val="00D0202F"/>
    <w:rsid w:val="00D02579"/>
    <w:rsid w:val="00D02C87"/>
    <w:rsid w:val="00D02D59"/>
    <w:rsid w:val="00D0347E"/>
    <w:rsid w:val="00D03654"/>
    <w:rsid w:val="00D03667"/>
    <w:rsid w:val="00D03728"/>
    <w:rsid w:val="00D03969"/>
    <w:rsid w:val="00D05BF9"/>
    <w:rsid w:val="00D06065"/>
    <w:rsid w:val="00D06722"/>
    <w:rsid w:val="00D06733"/>
    <w:rsid w:val="00D072B4"/>
    <w:rsid w:val="00D07D2A"/>
    <w:rsid w:val="00D07DF8"/>
    <w:rsid w:val="00D10015"/>
    <w:rsid w:val="00D10039"/>
    <w:rsid w:val="00D101C4"/>
    <w:rsid w:val="00D10412"/>
    <w:rsid w:val="00D105B8"/>
    <w:rsid w:val="00D10BE7"/>
    <w:rsid w:val="00D10F6C"/>
    <w:rsid w:val="00D11364"/>
    <w:rsid w:val="00D11F56"/>
    <w:rsid w:val="00D122B3"/>
    <w:rsid w:val="00D138CB"/>
    <w:rsid w:val="00D13A60"/>
    <w:rsid w:val="00D13A88"/>
    <w:rsid w:val="00D13D12"/>
    <w:rsid w:val="00D145A4"/>
    <w:rsid w:val="00D14A89"/>
    <w:rsid w:val="00D14B7A"/>
    <w:rsid w:val="00D159F8"/>
    <w:rsid w:val="00D15E1A"/>
    <w:rsid w:val="00D15E5A"/>
    <w:rsid w:val="00D163C4"/>
    <w:rsid w:val="00D16A1D"/>
    <w:rsid w:val="00D16EE9"/>
    <w:rsid w:val="00D171C9"/>
    <w:rsid w:val="00D17621"/>
    <w:rsid w:val="00D17AC2"/>
    <w:rsid w:val="00D17C9F"/>
    <w:rsid w:val="00D17D07"/>
    <w:rsid w:val="00D2015D"/>
    <w:rsid w:val="00D214AB"/>
    <w:rsid w:val="00D21D9F"/>
    <w:rsid w:val="00D21E99"/>
    <w:rsid w:val="00D22ACA"/>
    <w:rsid w:val="00D22B90"/>
    <w:rsid w:val="00D22E59"/>
    <w:rsid w:val="00D238F4"/>
    <w:rsid w:val="00D23DE9"/>
    <w:rsid w:val="00D2468C"/>
    <w:rsid w:val="00D249CD"/>
    <w:rsid w:val="00D249E0"/>
    <w:rsid w:val="00D24D9A"/>
    <w:rsid w:val="00D2509A"/>
    <w:rsid w:val="00D2536E"/>
    <w:rsid w:val="00D255F5"/>
    <w:rsid w:val="00D257D7"/>
    <w:rsid w:val="00D260C5"/>
    <w:rsid w:val="00D26133"/>
    <w:rsid w:val="00D267E7"/>
    <w:rsid w:val="00D26AF2"/>
    <w:rsid w:val="00D27281"/>
    <w:rsid w:val="00D274D1"/>
    <w:rsid w:val="00D27CA8"/>
    <w:rsid w:val="00D30195"/>
    <w:rsid w:val="00D302C3"/>
    <w:rsid w:val="00D305C5"/>
    <w:rsid w:val="00D30AD2"/>
    <w:rsid w:val="00D314CA"/>
    <w:rsid w:val="00D31E9A"/>
    <w:rsid w:val="00D32EBB"/>
    <w:rsid w:val="00D3320D"/>
    <w:rsid w:val="00D3347A"/>
    <w:rsid w:val="00D3372D"/>
    <w:rsid w:val="00D33F0F"/>
    <w:rsid w:val="00D33FF9"/>
    <w:rsid w:val="00D34865"/>
    <w:rsid w:val="00D34916"/>
    <w:rsid w:val="00D34934"/>
    <w:rsid w:val="00D34F0A"/>
    <w:rsid w:val="00D3518D"/>
    <w:rsid w:val="00D352CB"/>
    <w:rsid w:val="00D35418"/>
    <w:rsid w:val="00D356B6"/>
    <w:rsid w:val="00D35786"/>
    <w:rsid w:val="00D360BD"/>
    <w:rsid w:val="00D36566"/>
    <w:rsid w:val="00D36795"/>
    <w:rsid w:val="00D3751D"/>
    <w:rsid w:val="00D37869"/>
    <w:rsid w:val="00D37B65"/>
    <w:rsid w:val="00D408EA"/>
    <w:rsid w:val="00D40A12"/>
    <w:rsid w:val="00D40B4A"/>
    <w:rsid w:val="00D40B61"/>
    <w:rsid w:val="00D423B3"/>
    <w:rsid w:val="00D42BC8"/>
    <w:rsid w:val="00D43657"/>
    <w:rsid w:val="00D447F8"/>
    <w:rsid w:val="00D44EBE"/>
    <w:rsid w:val="00D45626"/>
    <w:rsid w:val="00D4567D"/>
    <w:rsid w:val="00D45903"/>
    <w:rsid w:val="00D46C13"/>
    <w:rsid w:val="00D4783B"/>
    <w:rsid w:val="00D50F86"/>
    <w:rsid w:val="00D514A0"/>
    <w:rsid w:val="00D51532"/>
    <w:rsid w:val="00D5159F"/>
    <w:rsid w:val="00D5193B"/>
    <w:rsid w:val="00D51A10"/>
    <w:rsid w:val="00D51A20"/>
    <w:rsid w:val="00D51B63"/>
    <w:rsid w:val="00D51C10"/>
    <w:rsid w:val="00D52794"/>
    <w:rsid w:val="00D52D83"/>
    <w:rsid w:val="00D530D1"/>
    <w:rsid w:val="00D53AEE"/>
    <w:rsid w:val="00D541EA"/>
    <w:rsid w:val="00D5422E"/>
    <w:rsid w:val="00D54469"/>
    <w:rsid w:val="00D54763"/>
    <w:rsid w:val="00D55186"/>
    <w:rsid w:val="00D5697C"/>
    <w:rsid w:val="00D571B3"/>
    <w:rsid w:val="00D5734E"/>
    <w:rsid w:val="00D5750F"/>
    <w:rsid w:val="00D576E4"/>
    <w:rsid w:val="00D60830"/>
    <w:rsid w:val="00D60CC1"/>
    <w:rsid w:val="00D61591"/>
    <w:rsid w:val="00D615A3"/>
    <w:rsid w:val="00D61774"/>
    <w:rsid w:val="00D61AEC"/>
    <w:rsid w:val="00D6205D"/>
    <w:rsid w:val="00D6207D"/>
    <w:rsid w:val="00D624AF"/>
    <w:rsid w:val="00D62AD7"/>
    <w:rsid w:val="00D63300"/>
    <w:rsid w:val="00D6334D"/>
    <w:rsid w:val="00D634C4"/>
    <w:rsid w:val="00D63D06"/>
    <w:rsid w:val="00D63E97"/>
    <w:rsid w:val="00D652DE"/>
    <w:rsid w:val="00D654B5"/>
    <w:rsid w:val="00D6559C"/>
    <w:rsid w:val="00D655C0"/>
    <w:rsid w:val="00D65D27"/>
    <w:rsid w:val="00D65FDA"/>
    <w:rsid w:val="00D66F5E"/>
    <w:rsid w:val="00D67009"/>
    <w:rsid w:val="00D67EEC"/>
    <w:rsid w:val="00D67EFA"/>
    <w:rsid w:val="00D7002D"/>
    <w:rsid w:val="00D7005C"/>
    <w:rsid w:val="00D704D1"/>
    <w:rsid w:val="00D70F32"/>
    <w:rsid w:val="00D719DD"/>
    <w:rsid w:val="00D72128"/>
    <w:rsid w:val="00D72F85"/>
    <w:rsid w:val="00D7305C"/>
    <w:rsid w:val="00D7321D"/>
    <w:rsid w:val="00D7331C"/>
    <w:rsid w:val="00D73510"/>
    <w:rsid w:val="00D73547"/>
    <w:rsid w:val="00D737C0"/>
    <w:rsid w:val="00D73A46"/>
    <w:rsid w:val="00D744B9"/>
    <w:rsid w:val="00D74559"/>
    <w:rsid w:val="00D748E7"/>
    <w:rsid w:val="00D74F26"/>
    <w:rsid w:val="00D75252"/>
    <w:rsid w:val="00D75298"/>
    <w:rsid w:val="00D758E2"/>
    <w:rsid w:val="00D759B9"/>
    <w:rsid w:val="00D759F4"/>
    <w:rsid w:val="00D75E55"/>
    <w:rsid w:val="00D76217"/>
    <w:rsid w:val="00D76C72"/>
    <w:rsid w:val="00D76DAF"/>
    <w:rsid w:val="00D77A07"/>
    <w:rsid w:val="00D77A0F"/>
    <w:rsid w:val="00D77A24"/>
    <w:rsid w:val="00D77EB5"/>
    <w:rsid w:val="00D80369"/>
    <w:rsid w:val="00D80D81"/>
    <w:rsid w:val="00D819EC"/>
    <w:rsid w:val="00D82015"/>
    <w:rsid w:val="00D8211A"/>
    <w:rsid w:val="00D82F20"/>
    <w:rsid w:val="00D839D5"/>
    <w:rsid w:val="00D83B8C"/>
    <w:rsid w:val="00D842D4"/>
    <w:rsid w:val="00D84407"/>
    <w:rsid w:val="00D84474"/>
    <w:rsid w:val="00D84BCA"/>
    <w:rsid w:val="00D84D87"/>
    <w:rsid w:val="00D84E97"/>
    <w:rsid w:val="00D86231"/>
    <w:rsid w:val="00D86ACB"/>
    <w:rsid w:val="00D86C53"/>
    <w:rsid w:val="00D86E27"/>
    <w:rsid w:val="00D90220"/>
    <w:rsid w:val="00D91386"/>
    <w:rsid w:val="00D9150D"/>
    <w:rsid w:val="00D919A8"/>
    <w:rsid w:val="00D92023"/>
    <w:rsid w:val="00D92670"/>
    <w:rsid w:val="00D9275A"/>
    <w:rsid w:val="00D927DA"/>
    <w:rsid w:val="00D92FC0"/>
    <w:rsid w:val="00D936F4"/>
    <w:rsid w:val="00D93E46"/>
    <w:rsid w:val="00D943F5"/>
    <w:rsid w:val="00D94DF1"/>
    <w:rsid w:val="00D94F92"/>
    <w:rsid w:val="00D950E3"/>
    <w:rsid w:val="00D9524A"/>
    <w:rsid w:val="00D95E62"/>
    <w:rsid w:val="00D96024"/>
    <w:rsid w:val="00D977F4"/>
    <w:rsid w:val="00D97C54"/>
    <w:rsid w:val="00D97D6C"/>
    <w:rsid w:val="00D97F42"/>
    <w:rsid w:val="00DA045E"/>
    <w:rsid w:val="00DA053D"/>
    <w:rsid w:val="00DA06A9"/>
    <w:rsid w:val="00DA0D5D"/>
    <w:rsid w:val="00DA0FD8"/>
    <w:rsid w:val="00DA2064"/>
    <w:rsid w:val="00DA21BE"/>
    <w:rsid w:val="00DA2741"/>
    <w:rsid w:val="00DA3E4C"/>
    <w:rsid w:val="00DA440F"/>
    <w:rsid w:val="00DA4AF3"/>
    <w:rsid w:val="00DA4BBC"/>
    <w:rsid w:val="00DA5062"/>
    <w:rsid w:val="00DA51B2"/>
    <w:rsid w:val="00DA55A1"/>
    <w:rsid w:val="00DA5C0A"/>
    <w:rsid w:val="00DA607E"/>
    <w:rsid w:val="00DA6282"/>
    <w:rsid w:val="00DA63DF"/>
    <w:rsid w:val="00DA6671"/>
    <w:rsid w:val="00DA68FA"/>
    <w:rsid w:val="00DA741D"/>
    <w:rsid w:val="00DB0261"/>
    <w:rsid w:val="00DB0C79"/>
    <w:rsid w:val="00DB1492"/>
    <w:rsid w:val="00DB286E"/>
    <w:rsid w:val="00DB2E7B"/>
    <w:rsid w:val="00DB2F8D"/>
    <w:rsid w:val="00DB37A9"/>
    <w:rsid w:val="00DB38A8"/>
    <w:rsid w:val="00DB42E1"/>
    <w:rsid w:val="00DB4812"/>
    <w:rsid w:val="00DB4A3A"/>
    <w:rsid w:val="00DB5134"/>
    <w:rsid w:val="00DB5692"/>
    <w:rsid w:val="00DB5D9C"/>
    <w:rsid w:val="00DB5E38"/>
    <w:rsid w:val="00DB6028"/>
    <w:rsid w:val="00DB6220"/>
    <w:rsid w:val="00DB6AB3"/>
    <w:rsid w:val="00DB6B48"/>
    <w:rsid w:val="00DB773A"/>
    <w:rsid w:val="00DC0A38"/>
    <w:rsid w:val="00DC0B2E"/>
    <w:rsid w:val="00DC0D84"/>
    <w:rsid w:val="00DC140D"/>
    <w:rsid w:val="00DC195D"/>
    <w:rsid w:val="00DC2239"/>
    <w:rsid w:val="00DC2AB2"/>
    <w:rsid w:val="00DC2B66"/>
    <w:rsid w:val="00DC2FAB"/>
    <w:rsid w:val="00DC3861"/>
    <w:rsid w:val="00DC3A1D"/>
    <w:rsid w:val="00DC3CB1"/>
    <w:rsid w:val="00DC4635"/>
    <w:rsid w:val="00DC60FF"/>
    <w:rsid w:val="00DC61B7"/>
    <w:rsid w:val="00DC6990"/>
    <w:rsid w:val="00DC6FF7"/>
    <w:rsid w:val="00DD0590"/>
    <w:rsid w:val="00DD068E"/>
    <w:rsid w:val="00DD073A"/>
    <w:rsid w:val="00DD0B63"/>
    <w:rsid w:val="00DD113C"/>
    <w:rsid w:val="00DD3FE8"/>
    <w:rsid w:val="00DD58EC"/>
    <w:rsid w:val="00DD5F4A"/>
    <w:rsid w:val="00DD5FB9"/>
    <w:rsid w:val="00DD6452"/>
    <w:rsid w:val="00DD672E"/>
    <w:rsid w:val="00DD6772"/>
    <w:rsid w:val="00DD6DCC"/>
    <w:rsid w:val="00DD7AA4"/>
    <w:rsid w:val="00DD7AA9"/>
    <w:rsid w:val="00DD7C87"/>
    <w:rsid w:val="00DD7E6B"/>
    <w:rsid w:val="00DE003B"/>
    <w:rsid w:val="00DE0164"/>
    <w:rsid w:val="00DE0207"/>
    <w:rsid w:val="00DE059E"/>
    <w:rsid w:val="00DE05CA"/>
    <w:rsid w:val="00DE0AE2"/>
    <w:rsid w:val="00DE0B0D"/>
    <w:rsid w:val="00DE0C03"/>
    <w:rsid w:val="00DE1191"/>
    <w:rsid w:val="00DE2447"/>
    <w:rsid w:val="00DE2F57"/>
    <w:rsid w:val="00DE394E"/>
    <w:rsid w:val="00DE3B60"/>
    <w:rsid w:val="00DE3CB5"/>
    <w:rsid w:val="00DE3F7F"/>
    <w:rsid w:val="00DE402F"/>
    <w:rsid w:val="00DE422A"/>
    <w:rsid w:val="00DE4242"/>
    <w:rsid w:val="00DE43F6"/>
    <w:rsid w:val="00DE45F7"/>
    <w:rsid w:val="00DE4AB7"/>
    <w:rsid w:val="00DE4AFC"/>
    <w:rsid w:val="00DE5515"/>
    <w:rsid w:val="00DE5556"/>
    <w:rsid w:val="00DE59AB"/>
    <w:rsid w:val="00DE6C17"/>
    <w:rsid w:val="00DE6D78"/>
    <w:rsid w:val="00DE6F66"/>
    <w:rsid w:val="00DE7301"/>
    <w:rsid w:val="00DE7BF5"/>
    <w:rsid w:val="00DE7DD4"/>
    <w:rsid w:val="00DF00F0"/>
    <w:rsid w:val="00DF11AE"/>
    <w:rsid w:val="00DF2157"/>
    <w:rsid w:val="00DF2BCC"/>
    <w:rsid w:val="00DF312A"/>
    <w:rsid w:val="00DF3432"/>
    <w:rsid w:val="00DF3664"/>
    <w:rsid w:val="00DF3D44"/>
    <w:rsid w:val="00DF3F44"/>
    <w:rsid w:val="00DF4231"/>
    <w:rsid w:val="00DF43B4"/>
    <w:rsid w:val="00DF4B94"/>
    <w:rsid w:val="00DF4CFC"/>
    <w:rsid w:val="00DF4D33"/>
    <w:rsid w:val="00DF4E1A"/>
    <w:rsid w:val="00DF5B7D"/>
    <w:rsid w:val="00DF5BD5"/>
    <w:rsid w:val="00DF6317"/>
    <w:rsid w:val="00DF6F7D"/>
    <w:rsid w:val="00E000B8"/>
    <w:rsid w:val="00E0066D"/>
    <w:rsid w:val="00E00698"/>
    <w:rsid w:val="00E00A0D"/>
    <w:rsid w:val="00E00DFA"/>
    <w:rsid w:val="00E01885"/>
    <w:rsid w:val="00E018DB"/>
    <w:rsid w:val="00E01AFA"/>
    <w:rsid w:val="00E01DFC"/>
    <w:rsid w:val="00E0200E"/>
    <w:rsid w:val="00E020BC"/>
    <w:rsid w:val="00E029BC"/>
    <w:rsid w:val="00E02CB7"/>
    <w:rsid w:val="00E03871"/>
    <w:rsid w:val="00E047D9"/>
    <w:rsid w:val="00E04A4D"/>
    <w:rsid w:val="00E04DFF"/>
    <w:rsid w:val="00E04F6C"/>
    <w:rsid w:val="00E051D9"/>
    <w:rsid w:val="00E051F0"/>
    <w:rsid w:val="00E06085"/>
    <w:rsid w:val="00E0666A"/>
    <w:rsid w:val="00E0689D"/>
    <w:rsid w:val="00E070F7"/>
    <w:rsid w:val="00E07143"/>
    <w:rsid w:val="00E07795"/>
    <w:rsid w:val="00E10B49"/>
    <w:rsid w:val="00E10D6C"/>
    <w:rsid w:val="00E10F4D"/>
    <w:rsid w:val="00E11161"/>
    <w:rsid w:val="00E111DD"/>
    <w:rsid w:val="00E114C6"/>
    <w:rsid w:val="00E12430"/>
    <w:rsid w:val="00E1293C"/>
    <w:rsid w:val="00E12940"/>
    <w:rsid w:val="00E12BB9"/>
    <w:rsid w:val="00E12E1E"/>
    <w:rsid w:val="00E12E43"/>
    <w:rsid w:val="00E131EB"/>
    <w:rsid w:val="00E13C94"/>
    <w:rsid w:val="00E13D7C"/>
    <w:rsid w:val="00E1439F"/>
    <w:rsid w:val="00E147B7"/>
    <w:rsid w:val="00E148DC"/>
    <w:rsid w:val="00E15014"/>
    <w:rsid w:val="00E163AA"/>
    <w:rsid w:val="00E16988"/>
    <w:rsid w:val="00E16AA6"/>
    <w:rsid w:val="00E16ED5"/>
    <w:rsid w:val="00E1724C"/>
    <w:rsid w:val="00E174CC"/>
    <w:rsid w:val="00E17756"/>
    <w:rsid w:val="00E179E0"/>
    <w:rsid w:val="00E17AF2"/>
    <w:rsid w:val="00E17FFD"/>
    <w:rsid w:val="00E2016F"/>
    <w:rsid w:val="00E201F4"/>
    <w:rsid w:val="00E20244"/>
    <w:rsid w:val="00E2080E"/>
    <w:rsid w:val="00E20956"/>
    <w:rsid w:val="00E20AB0"/>
    <w:rsid w:val="00E217F5"/>
    <w:rsid w:val="00E21BC5"/>
    <w:rsid w:val="00E227FE"/>
    <w:rsid w:val="00E228A2"/>
    <w:rsid w:val="00E230EC"/>
    <w:rsid w:val="00E23925"/>
    <w:rsid w:val="00E24E5D"/>
    <w:rsid w:val="00E24F5A"/>
    <w:rsid w:val="00E24F91"/>
    <w:rsid w:val="00E259C3"/>
    <w:rsid w:val="00E26B5E"/>
    <w:rsid w:val="00E27F62"/>
    <w:rsid w:val="00E301AF"/>
    <w:rsid w:val="00E302EE"/>
    <w:rsid w:val="00E30B33"/>
    <w:rsid w:val="00E30D32"/>
    <w:rsid w:val="00E31045"/>
    <w:rsid w:val="00E3178D"/>
    <w:rsid w:val="00E317CF"/>
    <w:rsid w:val="00E31822"/>
    <w:rsid w:val="00E3183A"/>
    <w:rsid w:val="00E319E2"/>
    <w:rsid w:val="00E31A59"/>
    <w:rsid w:val="00E31F47"/>
    <w:rsid w:val="00E32262"/>
    <w:rsid w:val="00E327BA"/>
    <w:rsid w:val="00E3281C"/>
    <w:rsid w:val="00E33333"/>
    <w:rsid w:val="00E333C3"/>
    <w:rsid w:val="00E33445"/>
    <w:rsid w:val="00E3384D"/>
    <w:rsid w:val="00E33F32"/>
    <w:rsid w:val="00E34BEE"/>
    <w:rsid w:val="00E34C61"/>
    <w:rsid w:val="00E34D95"/>
    <w:rsid w:val="00E34EEC"/>
    <w:rsid w:val="00E35D61"/>
    <w:rsid w:val="00E3636E"/>
    <w:rsid w:val="00E36395"/>
    <w:rsid w:val="00E369FA"/>
    <w:rsid w:val="00E36D17"/>
    <w:rsid w:val="00E374F2"/>
    <w:rsid w:val="00E37701"/>
    <w:rsid w:val="00E37ABF"/>
    <w:rsid w:val="00E37FAC"/>
    <w:rsid w:val="00E4009A"/>
    <w:rsid w:val="00E400A3"/>
    <w:rsid w:val="00E40795"/>
    <w:rsid w:val="00E40815"/>
    <w:rsid w:val="00E40A91"/>
    <w:rsid w:val="00E410E4"/>
    <w:rsid w:val="00E41182"/>
    <w:rsid w:val="00E41320"/>
    <w:rsid w:val="00E417B8"/>
    <w:rsid w:val="00E417FA"/>
    <w:rsid w:val="00E41B44"/>
    <w:rsid w:val="00E41B57"/>
    <w:rsid w:val="00E41C29"/>
    <w:rsid w:val="00E41DFE"/>
    <w:rsid w:val="00E42711"/>
    <w:rsid w:val="00E42C3C"/>
    <w:rsid w:val="00E42CCD"/>
    <w:rsid w:val="00E4302C"/>
    <w:rsid w:val="00E43094"/>
    <w:rsid w:val="00E43165"/>
    <w:rsid w:val="00E4425C"/>
    <w:rsid w:val="00E44F24"/>
    <w:rsid w:val="00E4529C"/>
    <w:rsid w:val="00E452A3"/>
    <w:rsid w:val="00E4553B"/>
    <w:rsid w:val="00E45805"/>
    <w:rsid w:val="00E45C64"/>
    <w:rsid w:val="00E45CE0"/>
    <w:rsid w:val="00E45E90"/>
    <w:rsid w:val="00E46739"/>
    <w:rsid w:val="00E474B3"/>
    <w:rsid w:val="00E47A06"/>
    <w:rsid w:val="00E47B1D"/>
    <w:rsid w:val="00E47C41"/>
    <w:rsid w:val="00E504B4"/>
    <w:rsid w:val="00E50CFD"/>
    <w:rsid w:val="00E512DC"/>
    <w:rsid w:val="00E51BEC"/>
    <w:rsid w:val="00E51E5F"/>
    <w:rsid w:val="00E52072"/>
    <w:rsid w:val="00E5216D"/>
    <w:rsid w:val="00E52829"/>
    <w:rsid w:val="00E52CFE"/>
    <w:rsid w:val="00E530E8"/>
    <w:rsid w:val="00E53147"/>
    <w:rsid w:val="00E53311"/>
    <w:rsid w:val="00E53838"/>
    <w:rsid w:val="00E53F8A"/>
    <w:rsid w:val="00E5498F"/>
    <w:rsid w:val="00E54D61"/>
    <w:rsid w:val="00E55360"/>
    <w:rsid w:val="00E55467"/>
    <w:rsid w:val="00E55833"/>
    <w:rsid w:val="00E5596C"/>
    <w:rsid w:val="00E55A39"/>
    <w:rsid w:val="00E55D6F"/>
    <w:rsid w:val="00E55F30"/>
    <w:rsid w:val="00E56421"/>
    <w:rsid w:val="00E565CD"/>
    <w:rsid w:val="00E56766"/>
    <w:rsid w:val="00E56AE5"/>
    <w:rsid w:val="00E57651"/>
    <w:rsid w:val="00E57C68"/>
    <w:rsid w:val="00E57D87"/>
    <w:rsid w:val="00E57E05"/>
    <w:rsid w:val="00E605B3"/>
    <w:rsid w:val="00E60761"/>
    <w:rsid w:val="00E60A3F"/>
    <w:rsid w:val="00E6140B"/>
    <w:rsid w:val="00E61C52"/>
    <w:rsid w:val="00E61DFA"/>
    <w:rsid w:val="00E62431"/>
    <w:rsid w:val="00E627EA"/>
    <w:rsid w:val="00E62911"/>
    <w:rsid w:val="00E6395A"/>
    <w:rsid w:val="00E640D5"/>
    <w:rsid w:val="00E64429"/>
    <w:rsid w:val="00E649A4"/>
    <w:rsid w:val="00E64A7F"/>
    <w:rsid w:val="00E64E6A"/>
    <w:rsid w:val="00E65296"/>
    <w:rsid w:val="00E65E44"/>
    <w:rsid w:val="00E66F3B"/>
    <w:rsid w:val="00E67220"/>
    <w:rsid w:val="00E6798E"/>
    <w:rsid w:val="00E67DE1"/>
    <w:rsid w:val="00E70239"/>
    <w:rsid w:val="00E714BC"/>
    <w:rsid w:val="00E71507"/>
    <w:rsid w:val="00E71CCC"/>
    <w:rsid w:val="00E71E1B"/>
    <w:rsid w:val="00E7277C"/>
    <w:rsid w:val="00E728B6"/>
    <w:rsid w:val="00E72E87"/>
    <w:rsid w:val="00E7351B"/>
    <w:rsid w:val="00E735FA"/>
    <w:rsid w:val="00E73C0C"/>
    <w:rsid w:val="00E74CC4"/>
    <w:rsid w:val="00E74FDA"/>
    <w:rsid w:val="00E75300"/>
    <w:rsid w:val="00E76391"/>
    <w:rsid w:val="00E7681A"/>
    <w:rsid w:val="00E768D7"/>
    <w:rsid w:val="00E77717"/>
    <w:rsid w:val="00E7778C"/>
    <w:rsid w:val="00E77F5C"/>
    <w:rsid w:val="00E81394"/>
    <w:rsid w:val="00E82361"/>
    <w:rsid w:val="00E823B2"/>
    <w:rsid w:val="00E82563"/>
    <w:rsid w:val="00E8274A"/>
    <w:rsid w:val="00E82DAE"/>
    <w:rsid w:val="00E8310A"/>
    <w:rsid w:val="00E834E7"/>
    <w:rsid w:val="00E84BB1"/>
    <w:rsid w:val="00E8512F"/>
    <w:rsid w:val="00E852BC"/>
    <w:rsid w:val="00E85654"/>
    <w:rsid w:val="00E86386"/>
    <w:rsid w:val="00E86ACC"/>
    <w:rsid w:val="00E871BD"/>
    <w:rsid w:val="00E876B1"/>
    <w:rsid w:val="00E87E3E"/>
    <w:rsid w:val="00E9053E"/>
    <w:rsid w:val="00E9183A"/>
    <w:rsid w:val="00E91FD1"/>
    <w:rsid w:val="00E9242E"/>
    <w:rsid w:val="00E92450"/>
    <w:rsid w:val="00E93036"/>
    <w:rsid w:val="00E930FD"/>
    <w:rsid w:val="00E93118"/>
    <w:rsid w:val="00E935F9"/>
    <w:rsid w:val="00E939B2"/>
    <w:rsid w:val="00E941F2"/>
    <w:rsid w:val="00E9474B"/>
    <w:rsid w:val="00E94796"/>
    <w:rsid w:val="00E94979"/>
    <w:rsid w:val="00E94DBD"/>
    <w:rsid w:val="00E95768"/>
    <w:rsid w:val="00E9587A"/>
    <w:rsid w:val="00E959DE"/>
    <w:rsid w:val="00E95B70"/>
    <w:rsid w:val="00E95C24"/>
    <w:rsid w:val="00E9650A"/>
    <w:rsid w:val="00E96826"/>
    <w:rsid w:val="00E96EFF"/>
    <w:rsid w:val="00E9714B"/>
    <w:rsid w:val="00E978E0"/>
    <w:rsid w:val="00EA009E"/>
    <w:rsid w:val="00EA022E"/>
    <w:rsid w:val="00EA223E"/>
    <w:rsid w:val="00EA2455"/>
    <w:rsid w:val="00EA259B"/>
    <w:rsid w:val="00EA2EFC"/>
    <w:rsid w:val="00EA3351"/>
    <w:rsid w:val="00EA3798"/>
    <w:rsid w:val="00EA3D76"/>
    <w:rsid w:val="00EA48BC"/>
    <w:rsid w:val="00EA4A2B"/>
    <w:rsid w:val="00EA4A2C"/>
    <w:rsid w:val="00EA4DA6"/>
    <w:rsid w:val="00EA5DDF"/>
    <w:rsid w:val="00EA650F"/>
    <w:rsid w:val="00EA658E"/>
    <w:rsid w:val="00EA6B08"/>
    <w:rsid w:val="00EA6E26"/>
    <w:rsid w:val="00EA6ECF"/>
    <w:rsid w:val="00EA6F8D"/>
    <w:rsid w:val="00EA7450"/>
    <w:rsid w:val="00EB02A9"/>
    <w:rsid w:val="00EB0342"/>
    <w:rsid w:val="00EB0806"/>
    <w:rsid w:val="00EB0D1A"/>
    <w:rsid w:val="00EB1918"/>
    <w:rsid w:val="00EB1BB6"/>
    <w:rsid w:val="00EB1C55"/>
    <w:rsid w:val="00EB1D28"/>
    <w:rsid w:val="00EB1F3D"/>
    <w:rsid w:val="00EB2191"/>
    <w:rsid w:val="00EB21F8"/>
    <w:rsid w:val="00EB2D3B"/>
    <w:rsid w:val="00EB2EA5"/>
    <w:rsid w:val="00EB31C2"/>
    <w:rsid w:val="00EB36B7"/>
    <w:rsid w:val="00EB3AED"/>
    <w:rsid w:val="00EB3EE3"/>
    <w:rsid w:val="00EB3EF3"/>
    <w:rsid w:val="00EB4E27"/>
    <w:rsid w:val="00EB5016"/>
    <w:rsid w:val="00EB51B1"/>
    <w:rsid w:val="00EB59CA"/>
    <w:rsid w:val="00EB5AFB"/>
    <w:rsid w:val="00EB62B0"/>
    <w:rsid w:val="00EB67B1"/>
    <w:rsid w:val="00EB67CD"/>
    <w:rsid w:val="00EB688C"/>
    <w:rsid w:val="00EB6BD1"/>
    <w:rsid w:val="00EB74DB"/>
    <w:rsid w:val="00EB755B"/>
    <w:rsid w:val="00EB757A"/>
    <w:rsid w:val="00EB778C"/>
    <w:rsid w:val="00EB779E"/>
    <w:rsid w:val="00EB7947"/>
    <w:rsid w:val="00EB7CD4"/>
    <w:rsid w:val="00EC05E1"/>
    <w:rsid w:val="00EC0630"/>
    <w:rsid w:val="00EC09DC"/>
    <w:rsid w:val="00EC0D85"/>
    <w:rsid w:val="00EC0E9D"/>
    <w:rsid w:val="00EC13CE"/>
    <w:rsid w:val="00EC2AE0"/>
    <w:rsid w:val="00EC38E0"/>
    <w:rsid w:val="00EC38F9"/>
    <w:rsid w:val="00EC3FC9"/>
    <w:rsid w:val="00EC4545"/>
    <w:rsid w:val="00EC4BB0"/>
    <w:rsid w:val="00EC4C9F"/>
    <w:rsid w:val="00EC51D6"/>
    <w:rsid w:val="00EC7F4E"/>
    <w:rsid w:val="00ED000A"/>
    <w:rsid w:val="00ED03BA"/>
    <w:rsid w:val="00ED0658"/>
    <w:rsid w:val="00ED15D9"/>
    <w:rsid w:val="00ED1996"/>
    <w:rsid w:val="00ED2477"/>
    <w:rsid w:val="00ED24AF"/>
    <w:rsid w:val="00ED2523"/>
    <w:rsid w:val="00ED25E1"/>
    <w:rsid w:val="00ED29A5"/>
    <w:rsid w:val="00ED2D34"/>
    <w:rsid w:val="00ED37FD"/>
    <w:rsid w:val="00ED38A5"/>
    <w:rsid w:val="00ED4060"/>
    <w:rsid w:val="00ED475C"/>
    <w:rsid w:val="00ED5736"/>
    <w:rsid w:val="00ED60CA"/>
    <w:rsid w:val="00ED6894"/>
    <w:rsid w:val="00ED6A94"/>
    <w:rsid w:val="00ED6C03"/>
    <w:rsid w:val="00ED718E"/>
    <w:rsid w:val="00ED755D"/>
    <w:rsid w:val="00ED7A7E"/>
    <w:rsid w:val="00ED7A89"/>
    <w:rsid w:val="00ED7AE3"/>
    <w:rsid w:val="00ED7BC9"/>
    <w:rsid w:val="00ED7F3C"/>
    <w:rsid w:val="00EE0B1F"/>
    <w:rsid w:val="00EE0B7A"/>
    <w:rsid w:val="00EE1D76"/>
    <w:rsid w:val="00EE1EAC"/>
    <w:rsid w:val="00EE2036"/>
    <w:rsid w:val="00EE2107"/>
    <w:rsid w:val="00EE26B4"/>
    <w:rsid w:val="00EE3269"/>
    <w:rsid w:val="00EE3815"/>
    <w:rsid w:val="00EE3930"/>
    <w:rsid w:val="00EE39CF"/>
    <w:rsid w:val="00EE3B08"/>
    <w:rsid w:val="00EE3B1D"/>
    <w:rsid w:val="00EE42C7"/>
    <w:rsid w:val="00EE46B0"/>
    <w:rsid w:val="00EE47AA"/>
    <w:rsid w:val="00EE4860"/>
    <w:rsid w:val="00EE488D"/>
    <w:rsid w:val="00EE5801"/>
    <w:rsid w:val="00EE64B4"/>
    <w:rsid w:val="00EE6BF9"/>
    <w:rsid w:val="00EE6DF5"/>
    <w:rsid w:val="00EE7486"/>
    <w:rsid w:val="00EE7CB1"/>
    <w:rsid w:val="00EE7E0E"/>
    <w:rsid w:val="00EF0B0C"/>
    <w:rsid w:val="00EF15D2"/>
    <w:rsid w:val="00EF16C4"/>
    <w:rsid w:val="00EF1B6A"/>
    <w:rsid w:val="00EF1E94"/>
    <w:rsid w:val="00EF1F8C"/>
    <w:rsid w:val="00EF20CB"/>
    <w:rsid w:val="00EF24EF"/>
    <w:rsid w:val="00EF26A2"/>
    <w:rsid w:val="00EF2A76"/>
    <w:rsid w:val="00EF2C79"/>
    <w:rsid w:val="00EF348E"/>
    <w:rsid w:val="00EF3618"/>
    <w:rsid w:val="00EF36C7"/>
    <w:rsid w:val="00EF44FC"/>
    <w:rsid w:val="00EF45B9"/>
    <w:rsid w:val="00EF4C54"/>
    <w:rsid w:val="00EF6672"/>
    <w:rsid w:val="00EF6BD8"/>
    <w:rsid w:val="00EF6C5B"/>
    <w:rsid w:val="00EF6E78"/>
    <w:rsid w:val="00EF7BBA"/>
    <w:rsid w:val="00EF7CC6"/>
    <w:rsid w:val="00EF7D80"/>
    <w:rsid w:val="00F00771"/>
    <w:rsid w:val="00F0084F"/>
    <w:rsid w:val="00F01721"/>
    <w:rsid w:val="00F018E1"/>
    <w:rsid w:val="00F020EB"/>
    <w:rsid w:val="00F02104"/>
    <w:rsid w:val="00F027FD"/>
    <w:rsid w:val="00F02D23"/>
    <w:rsid w:val="00F030A3"/>
    <w:rsid w:val="00F03163"/>
    <w:rsid w:val="00F031C1"/>
    <w:rsid w:val="00F0332E"/>
    <w:rsid w:val="00F03639"/>
    <w:rsid w:val="00F03CCF"/>
    <w:rsid w:val="00F0416A"/>
    <w:rsid w:val="00F042BD"/>
    <w:rsid w:val="00F0465C"/>
    <w:rsid w:val="00F04A98"/>
    <w:rsid w:val="00F04F34"/>
    <w:rsid w:val="00F0597F"/>
    <w:rsid w:val="00F0599E"/>
    <w:rsid w:val="00F05A24"/>
    <w:rsid w:val="00F06613"/>
    <w:rsid w:val="00F06927"/>
    <w:rsid w:val="00F06B61"/>
    <w:rsid w:val="00F06D79"/>
    <w:rsid w:val="00F1000B"/>
    <w:rsid w:val="00F10933"/>
    <w:rsid w:val="00F110CA"/>
    <w:rsid w:val="00F11178"/>
    <w:rsid w:val="00F11188"/>
    <w:rsid w:val="00F11A98"/>
    <w:rsid w:val="00F11D53"/>
    <w:rsid w:val="00F12262"/>
    <w:rsid w:val="00F13AD7"/>
    <w:rsid w:val="00F1435A"/>
    <w:rsid w:val="00F1453C"/>
    <w:rsid w:val="00F14A1E"/>
    <w:rsid w:val="00F14D42"/>
    <w:rsid w:val="00F154E8"/>
    <w:rsid w:val="00F1563E"/>
    <w:rsid w:val="00F156DC"/>
    <w:rsid w:val="00F161D1"/>
    <w:rsid w:val="00F171A0"/>
    <w:rsid w:val="00F17987"/>
    <w:rsid w:val="00F17D91"/>
    <w:rsid w:val="00F17FD7"/>
    <w:rsid w:val="00F2077B"/>
    <w:rsid w:val="00F20905"/>
    <w:rsid w:val="00F20A52"/>
    <w:rsid w:val="00F20CD2"/>
    <w:rsid w:val="00F20DC6"/>
    <w:rsid w:val="00F21174"/>
    <w:rsid w:val="00F2125F"/>
    <w:rsid w:val="00F21313"/>
    <w:rsid w:val="00F2161D"/>
    <w:rsid w:val="00F217FF"/>
    <w:rsid w:val="00F2200C"/>
    <w:rsid w:val="00F22AEE"/>
    <w:rsid w:val="00F22D8A"/>
    <w:rsid w:val="00F23124"/>
    <w:rsid w:val="00F239FE"/>
    <w:rsid w:val="00F23AE3"/>
    <w:rsid w:val="00F24577"/>
    <w:rsid w:val="00F24F7F"/>
    <w:rsid w:val="00F264BA"/>
    <w:rsid w:val="00F26DAD"/>
    <w:rsid w:val="00F270E8"/>
    <w:rsid w:val="00F271AD"/>
    <w:rsid w:val="00F2735C"/>
    <w:rsid w:val="00F273E9"/>
    <w:rsid w:val="00F27D5C"/>
    <w:rsid w:val="00F30E77"/>
    <w:rsid w:val="00F31544"/>
    <w:rsid w:val="00F31A3D"/>
    <w:rsid w:val="00F31A46"/>
    <w:rsid w:val="00F31E95"/>
    <w:rsid w:val="00F31F29"/>
    <w:rsid w:val="00F31FD4"/>
    <w:rsid w:val="00F32521"/>
    <w:rsid w:val="00F32F5B"/>
    <w:rsid w:val="00F3322C"/>
    <w:rsid w:val="00F3393F"/>
    <w:rsid w:val="00F3427A"/>
    <w:rsid w:val="00F344B8"/>
    <w:rsid w:val="00F35229"/>
    <w:rsid w:val="00F35691"/>
    <w:rsid w:val="00F35702"/>
    <w:rsid w:val="00F357A1"/>
    <w:rsid w:val="00F36675"/>
    <w:rsid w:val="00F3668B"/>
    <w:rsid w:val="00F36993"/>
    <w:rsid w:val="00F373B9"/>
    <w:rsid w:val="00F37580"/>
    <w:rsid w:val="00F37669"/>
    <w:rsid w:val="00F377AE"/>
    <w:rsid w:val="00F378F4"/>
    <w:rsid w:val="00F379C7"/>
    <w:rsid w:val="00F37B5A"/>
    <w:rsid w:val="00F40CB8"/>
    <w:rsid w:val="00F40E62"/>
    <w:rsid w:val="00F40E8F"/>
    <w:rsid w:val="00F41EE3"/>
    <w:rsid w:val="00F42B9E"/>
    <w:rsid w:val="00F439DD"/>
    <w:rsid w:val="00F43B8D"/>
    <w:rsid w:val="00F43EB1"/>
    <w:rsid w:val="00F448B9"/>
    <w:rsid w:val="00F44B7D"/>
    <w:rsid w:val="00F45C2A"/>
    <w:rsid w:val="00F463D5"/>
    <w:rsid w:val="00F465FD"/>
    <w:rsid w:val="00F46814"/>
    <w:rsid w:val="00F46C2A"/>
    <w:rsid w:val="00F474DD"/>
    <w:rsid w:val="00F47E48"/>
    <w:rsid w:val="00F50213"/>
    <w:rsid w:val="00F50447"/>
    <w:rsid w:val="00F50B13"/>
    <w:rsid w:val="00F5113A"/>
    <w:rsid w:val="00F51E91"/>
    <w:rsid w:val="00F5259F"/>
    <w:rsid w:val="00F52D5A"/>
    <w:rsid w:val="00F53247"/>
    <w:rsid w:val="00F540C2"/>
    <w:rsid w:val="00F541C5"/>
    <w:rsid w:val="00F54C3A"/>
    <w:rsid w:val="00F5539F"/>
    <w:rsid w:val="00F55409"/>
    <w:rsid w:val="00F55614"/>
    <w:rsid w:val="00F5578D"/>
    <w:rsid w:val="00F5579D"/>
    <w:rsid w:val="00F559D9"/>
    <w:rsid w:val="00F55D98"/>
    <w:rsid w:val="00F565EC"/>
    <w:rsid w:val="00F57139"/>
    <w:rsid w:val="00F57335"/>
    <w:rsid w:val="00F579AF"/>
    <w:rsid w:val="00F57C4D"/>
    <w:rsid w:val="00F60A80"/>
    <w:rsid w:val="00F60B11"/>
    <w:rsid w:val="00F60E03"/>
    <w:rsid w:val="00F60F51"/>
    <w:rsid w:val="00F61658"/>
    <w:rsid w:val="00F61F8F"/>
    <w:rsid w:val="00F621B4"/>
    <w:rsid w:val="00F621E2"/>
    <w:rsid w:val="00F622C5"/>
    <w:rsid w:val="00F62382"/>
    <w:rsid w:val="00F62CF6"/>
    <w:rsid w:val="00F6301D"/>
    <w:rsid w:val="00F6325F"/>
    <w:rsid w:val="00F63497"/>
    <w:rsid w:val="00F637CD"/>
    <w:rsid w:val="00F6387D"/>
    <w:rsid w:val="00F63D95"/>
    <w:rsid w:val="00F644E3"/>
    <w:rsid w:val="00F64696"/>
    <w:rsid w:val="00F647DE"/>
    <w:rsid w:val="00F64A43"/>
    <w:rsid w:val="00F6502C"/>
    <w:rsid w:val="00F65444"/>
    <w:rsid w:val="00F65454"/>
    <w:rsid w:val="00F657EF"/>
    <w:rsid w:val="00F65859"/>
    <w:rsid w:val="00F662BD"/>
    <w:rsid w:val="00F66A60"/>
    <w:rsid w:val="00F66AB8"/>
    <w:rsid w:val="00F66CBD"/>
    <w:rsid w:val="00F7006B"/>
    <w:rsid w:val="00F7012E"/>
    <w:rsid w:val="00F705E8"/>
    <w:rsid w:val="00F70840"/>
    <w:rsid w:val="00F715DC"/>
    <w:rsid w:val="00F71625"/>
    <w:rsid w:val="00F71B89"/>
    <w:rsid w:val="00F71DA4"/>
    <w:rsid w:val="00F71F7B"/>
    <w:rsid w:val="00F72730"/>
    <w:rsid w:val="00F727E7"/>
    <w:rsid w:val="00F73586"/>
    <w:rsid w:val="00F73682"/>
    <w:rsid w:val="00F737C6"/>
    <w:rsid w:val="00F7380A"/>
    <w:rsid w:val="00F73B89"/>
    <w:rsid w:val="00F748A6"/>
    <w:rsid w:val="00F74DF2"/>
    <w:rsid w:val="00F74EE0"/>
    <w:rsid w:val="00F750ED"/>
    <w:rsid w:val="00F755EE"/>
    <w:rsid w:val="00F75728"/>
    <w:rsid w:val="00F757BA"/>
    <w:rsid w:val="00F75C23"/>
    <w:rsid w:val="00F76BB2"/>
    <w:rsid w:val="00F77437"/>
    <w:rsid w:val="00F774D4"/>
    <w:rsid w:val="00F775CB"/>
    <w:rsid w:val="00F77E83"/>
    <w:rsid w:val="00F8100E"/>
    <w:rsid w:val="00F81055"/>
    <w:rsid w:val="00F81843"/>
    <w:rsid w:val="00F81AB2"/>
    <w:rsid w:val="00F81F22"/>
    <w:rsid w:val="00F82346"/>
    <w:rsid w:val="00F82350"/>
    <w:rsid w:val="00F82373"/>
    <w:rsid w:val="00F82445"/>
    <w:rsid w:val="00F82745"/>
    <w:rsid w:val="00F83056"/>
    <w:rsid w:val="00F831C2"/>
    <w:rsid w:val="00F8343D"/>
    <w:rsid w:val="00F836CF"/>
    <w:rsid w:val="00F8387D"/>
    <w:rsid w:val="00F839DB"/>
    <w:rsid w:val="00F83C89"/>
    <w:rsid w:val="00F83E43"/>
    <w:rsid w:val="00F847E4"/>
    <w:rsid w:val="00F84979"/>
    <w:rsid w:val="00F84E1D"/>
    <w:rsid w:val="00F852FB"/>
    <w:rsid w:val="00F8547B"/>
    <w:rsid w:val="00F85E29"/>
    <w:rsid w:val="00F85EA7"/>
    <w:rsid w:val="00F85F95"/>
    <w:rsid w:val="00F872C0"/>
    <w:rsid w:val="00F878BD"/>
    <w:rsid w:val="00F90679"/>
    <w:rsid w:val="00F91E6A"/>
    <w:rsid w:val="00F92114"/>
    <w:rsid w:val="00F92521"/>
    <w:rsid w:val="00F92C37"/>
    <w:rsid w:val="00F9461A"/>
    <w:rsid w:val="00F94C44"/>
    <w:rsid w:val="00F94E32"/>
    <w:rsid w:val="00F956EA"/>
    <w:rsid w:val="00F95ACC"/>
    <w:rsid w:val="00F962DA"/>
    <w:rsid w:val="00F96483"/>
    <w:rsid w:val="00F9678D"/>
    <w:rsid w:val="00F969C6"/>
    <w:rsid w:val="00F96ACD"/>
    <w:rsid w:val="00F96B2A"/>
    <w:rsid w:val="00F96FB1"/>
    <w:rsid w:val="00F97E86"/>
    <w:rsid w:val="00FA0180"/>
    <w:rsid w:val="00FA0C5B"/>
    <w:rsid w:val="00FA14B5"/>
    <w:rsid w:val="00FA18D0"/>
    <w:rsid w:val="00FA1BDC"/>
    <w:rsid w:val="00FA1D5A"/>
    <w:rsid w:val="00FA1E52"/>
    <w:rsid w:val="00FA2753"/>
    <w:rsid w:val="00FA2803"/>
    <w:rsid w:val="00FA2DD0"/>
    <w:rsid w:val="00FA3154"/>
    <w:rsid w:val="00FA33E1"/>
    <w:rsid w:val="00FA384C"/>
    <w:rsid w:val="00FA3C5F"/>
    <w:rsid w:val="00FA3EE7"/>
    <w:rsid w:val="00FA4C23"/>
    <w:rsid w:val="00FA4CAC"/>
    <w:rsid w:val="00FA4F22"/>
    <w:rsid w:val="00FA5362"/>
    <w:rsid w:val="00FA551D"/>
    <w:rsid w:val="00FA5832"/>
    <w:rsid w:val="00FA68E0"/>
    <w:rsid w:val="00FA6BD6"/>
    <w:rsid w:val="00FA6CFC"/>
    <w:rsid w:val="00FA785E"/>
    <w:rsid w:val="00FA7C00"/>
    <w:rsid w:val="00FA7FE7"/>
    <w:rsid w:val="00FB0064"/>
    <w:rsid w:val="00FB0A2F"/>
    <w:rsid w:val="00FB1328"/>
    <w:rsid w:val="00FB1BA3"/>
    <w:rsid w:val="00FB2449"/>
    <w:rsid w:val="00FB2703"/>
    <w:rsid w:val="00FB27EF"/>
    <w:rsid w:val="00FB2BC8"/>
    <w:rsid w:val="00FB2BDF"/>
    <w:rsid w:val="00FB32F4"/>
    <w:rsid w:val="00FB3342"/>
    <w:rsid w:val="00FB35C1"/>
    <w:rsid w:val="00FB5114"/>
    <w:rsid w:val="00FB52F7"/>
    <w:rsid w:val="00FB56CA"/>
    <w:rsid w:val="00FB5BD0"/>
    <w:rsid w:val="00FB5E51"/>
    <w:rsid w:val="00FB60F4"/>
    <w:rsid w:val="00FB63E8"/>
    <w:rsid w:val="00FB68BD"/>
    <w:rsid w:val="00FB68F7"/>
    <w:rsid w:val="00FB7520"/>
    <w:rsid w:val="00FC06EB"/>
    <w:rsid w:val="00FC0949"/>
    <w:rsid w:val="00FC0AE3"/>
    <w:rsid w:val="00FC14AC"/>
    <w:rsid w:val="00FC14B2"/>
    <w:rsid w:val="00FC1BCA"/>
    <w:rsid w:val="00FC21AA"/>
    <w:rsid w:val="00FC23E9"/>
    <w:rsid w:val="00FC2403"/>
    <w:rsid w:val="00FC2D4F"/>
    <w:rsid w:val="00FC33BF"/>
    <w:rsid w:val="00FC354A"/>
    <w:rsid w:val="00FC4143"/>
    <w:rsid w:val="00FC415C"/>
    <w:rsid w:val="00FC50BC"/>
    <w:rsid w:val="00FC5500"/>
    <w:rsid w:val="00FC57A2"/>
    <w:rsid w:val="00FC5EA3"/>
    <w:rsid w:val="00FC628D"/>
    <w:rsid w:val="00FC6351"/>
    <w:rsid w:val="00FC69FA"/>
    <w:rsid w:val="00FC6D01"/>
    <w:rsid w:val="00FC6EA7"/>
    <w:rsid w:val="00FC718D"/>
    <w:rsid w:val="00FC79FC"/>
    <w:rsid w:val="00FC7A1B"/>
    <w:rsid w:val="00FC7E7E"/>
    <w:rsid w:val="00FD0194"/>
    <w:rsid w:val="00FD024E"/>
    <w:rsid w:val="00FD15C2"/>
    <w:rsid w:val="00FD15C6"/>
    <w:rsid w:val="00FD1F41"/>
    <w:rsid w:val="00FD2048"/>
    <w:rsid w:val="00FD22B5"/>
    <w:rsid w:val="00FD2371"/>
    <w:rsid w:val="00FD2570"/>
    <w:rsid w:val="00FD2681"/>
    <w:rsid w:val="00FD2786"/>
    <w:rsid w:val="00FD2AC2"/>
    <w:rsid w:val="00FD332F"/>
    <w:rsid w:val="00FD3FCE"/>
    <w:rsid w:val="00FD41AE"/>
    <w:rsid w:val="00FD42FD"/>
    <w:rsid w:val="00FD4A85"/>
    <w:rsid w:val="00FD5087"/>
    <w:rsid w:val="00FD55F6"/>
    <w:rsid w:val="00FD6749"/>
    <w:rsid w:val="00FD6C32"/>
    <w:rsid w:val="00FD7285"/>
    <w:rsid w:val="00FD78A6"/>
    <w:rsid w:val="00FD7C39"/>
    <w:rsid w:val="00FD7EF6"/>
    <w:rsid w:val="00FE0F19"/>
    <w:rsid w:val="00FE12E9"/>
    <w:rsid w:val="00FE13B1"/>
    <w:rsid w:val="00FE15E5"/>
    <w:rsid w:val="00FE1F41"/>
    <w:rsid w:val="00FE2ED8"/>
    <w:rsid w:val="00FE31AC"/>
    <w:rsid w:val="00FE327B"/>
    <w:rsid w:val="00FE35BD"/>
    <w:rsid w:val="00FE3670"/>
    <w:rsid w:val="00FE3DCA"/>
    <w:rsid w:val="00FE40D1"/>
    <w:rsid w:val="00FE4774"/>
    <w:rsid w:val="00FE4CA8"/>
    <w:rsid w:val="00FE4E7F"/>
    <w:rsid w:val="00FE59A1"/>
    <w:rsid w:val="00FE6287"/>
    <w:rsid w:val="00FE66C5"/>
    <w:rsid w:val="00FE6883"/>
    <w:rsid w:val="00FE6D8E"/>
    <w:rsid w:val="00FE73E1"/>
    <w:rsid w:val="00FE74F6"/>
    <w:rsid w:val="00FE7675"/>
    <w:rsid w:val="00FE7BE3"/>
    <w:rsid w:val="00FF0508"/>
    <w:rsid w:val="00FF050E"/>
    <w:rsid w:val="00FF05BB"/>
    <w:rsid w:val="00FF0996"/>
    <w:rsid w:val="00FF099F"/>
    <w:rsid w:val="00FF0C65"/>
    <w:rsid w:val="00FF0F26"/>
    <w:rsid w:val="00FF10CE"/>
    <w:rsid w:val="00FF178D"/>
    <w:rsid w:val="00FF1999"/>
    <w:rsid w:val="00FF1E51"/>
    <w:rsid w:val="00FF28C1"/>
    <w:rsid w:val="00FF2A09"/>
    <w:rsid w:val="00FF2B30"/>
    <w:rsid w:val="00FF302D"/>
    <w:rsid w:val="00FF313F"/>
    <w:rsid w:val="00FF36E2"/>
    <w:rsid w:val="00FF38B1"/>
    <w:rsid w:val="00FF3AA4"/>
    <w:rsid w:val="00FF3BC7"/>
    <w:rsid w:val="00FF3E1E"/>
    <w:rsid w:val="00FF3FE8"/>
    <w:rsid w:val="00FF46B4"/>
    <w:rsid w:val="00FF4B08"/>
    <w:rsid w:val="00FF4B96"/>
    <w:rsid w:val="00FF4E0E"/>
    <w:rsid w:val="00FF4F13"/>
    <w:rsid w:val="00FF58C8"/>
    <w:rsid w:val="00FF6127"/>
    <w:rsid w:val="00FF6488"/>
    <w:rsid w:val="00FF64C1"/>
    <w:rsid w:val="00FF69CA"/>
    <w:rsid w:val="00FF6FF8"/>
    <w:rsid w:val="00FF7122"/>
    <w:rsid w:val="00FF7181"/>
    <w:rsid w:val="00FF7B87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F25D4EE"/>
  <w15:chartTrackingRefBased/>
  <w15:docId w15:val="{B8D83D3F-ABAF-428A-A369-CA38C3B4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A56"/>
  </w:style>
  <w:style w:type="paragraph" w:styleId="Heading1">
    <w:name w:val="heading 1"/>
    <w:basedOn w:val="Normal"/>
    <w:next w:val="Normal"/>
    <w:link w:val="Heading1Char"/>
    <w:uiPriority w:val="9"/>
    <w:qFormat/>
    <w:rsid w:val="00856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A040A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C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widowControl w:val="0"/>
      <w:suppressAutoHyphens/>
      <w:spacing w:before="240" w:after="120"/>
    </w:pPr>
    <w:rPr>
      <w:rFonts w:ascii="Arial" w:eastAsia="Microsoft YaHei" w:hAnsi="Arial" w:cs="Mangal"/>
      <w:kern w:val="1"/>
      <w:sz w:val="28"/>
      <w:szCs w:val="28"/>
      <w:lang w:eastAsia="hi-IN" w:bidi="hi-IN"/>
    </w:rPr>
  </w:style>
  <w:style w:type="paragraph" w:styleId="BodyText">
    <w:name w:val="Body Text"/>
    <w:basedOn w:val="Normal"/>
    <w:pPr>
      <w:widowControl w:val="0"/>
      <w:suppressAutoHyphens/>
      <w:spacing w:after="120"/>
    </w:pPr>
    <w:rPr>
      <w:rFonts w:eastAsia="SimSun" w:cs="Mangal"/>
      <w:kern w:val="1"/>
      <w:lang w:eastAsia="hi-I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widowControl w:val="0"/>
      <w:suppressLineNumbers/>
      <w:suppressAutoHyphens/>
      <w:spacing w:before="120" w:after="120"/>
    </w:pPr>
    <w:rPr>
      <w:rFonts w:eastAsia="SimSun" w:cs="Mangal"/>
      <w:i/>
      <w:iCs/>
      <w:kern w:val="1"/>
      <w:lang w:eastAsia="hi-I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  <w:style w:type="character" w:styleId="PlaceholderText">
    <w:name w:val="Placeholder Text"/>
    <w:basedOn w:val="DefaultParagraphFont"/>
    <w:uiPriority w:val="99"/>
    <w:semiHidden/>
    <w:rsid w:val="004631BD"/>
    <w:rPr>
      <w:color w:val="808080"/>
    </w:rPr>
  </w:style>
  <w:style w:type="table" w:styleId="TableGrid">
    <w:name w:val="Table Grid"/>
    <w:basedOn w:val="TableNormal"/>
    <w:uiPriority w:val="39"/>
    <w:rsid w:val="00085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2B2F"/>
    <w:pPr>
      <w:widowControl w:val="0"/>
      <w:tabs>
        <w:tab w:val="center" w:pos="4680"/>
        <w:tab w:val="right" w:pos="9360"/>
      </w:tabs>
      <w:suppressAutoHyphens/>
    </w:pPr>
    <w:rPr>
      <w:rFonts w:eastAsia="SimSun" w:cs="Mangal"/>
      <w:kern w:val="1"/>
      <w:szCs w:val="21"/>
      <w:lang w:eastAsia="hi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822B2F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822B2F"/>
    <w:pPr>
      <w:widowControl w:val="0"/>
      <w:tabs>
        <w:tab w:val="center" w:pos="4680"/>
        <w:tab w:val="right" w:pos="9360"/>
      </w:tabs>
      <w:suppressAutoHyphens/>
    </w:pPr>
    <w:rPr>
      <w:rFonts w:eastAsia="SimSun" w:cs="Mangal"/>
      <w:kern w:val="1"/>
      <w:szCs w:val="21"/>
      <w:lang w:eastAsia="hi-IN" w:bidi="hi-IN"/>
    </w:rPr>
  </w:style>
  <w:style w:type="character" w:customStyle="1" w:styleId="FooterChar">
    <w:name w:val="Footer Char"/>
    <w:basedOn w:val="DefaultParagraphFont"/>
    <w:link w:val="Footer"/>
    <w:uiPriority w:val="99"/>
    <w:rsid w:val="00822B2F"/>
    <w:rPr>
      <w:rFonts w:eastAsia="SimSu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B2915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3241EE"/>
    <w:rPr>
      <w:i/>
      <w:iCs/>
    </w:rPr>
  </w:style>
  <w:style w:type="character" w:customStyle="1" w:styleId="authors">
    <w:name w:val="authors"/>
    <w:basedOn w:val="DefaultParagraphFont"/>
    <w:rsid w:val="00FC7A1B"/>
  </w:style>
  <w:style w:type="character" w:customStyle="1" w:styleId="Date1">
    <w:name w:val="Date1"/>
    <w:basedOn w:val="DefaultParagraphFont"/>
    <w:rsid w:val="00FC7A1B"/>
  </w:style>
  <w:style w:type="character" w:customStyle="1" w:styleId="arttitle">
    <w:name w:val="art_title"/>
    <w:basedOn w:val="DefaultParagraphFont"/>
    <w:rsid w:val="00FC7A1B"/>
  </w:style>
  <w:style w:type="character" w:customStyle="1" w:styleId="serialtitle">
    <w:name w:val="serial_title"/>
    <w:basedOn w:val="DefaultParagraphFont"/>
    <w:rsid w:val="00FC7A1B"/>
  </w:style>
  <w:style w:type="character" w:customStyle="1" w:styleId="volumeissue">
    <w:name w:val="volume_issue"/>
    <w:basedOn w:val="DefaultParagraphFont"/>
    <w:rsid w:val="00FC7A1B"/>
  </w:style>
  <w:style w:type="character" w:customStyle="1" w:styleId="pagerange">
    <w:name w:val="page_range"/>
    <w:basedOn w:val="DefaultParagraphFont"/>
    <w:rsid w:val="00FC7A1B"/>
  </w:style>
  <w:style w:type="character" w:styleId="Emphasis">
    <w:name w:val="Emphasis"/>
    <w:basedOn w:val="DefaultParagraphFont"/>
    <w:uiPriority w:val="20"/>
    <w:qFormat/>
    <w:rsid w:val="00FC7A1B"/>
    <w:rPr>
      <w:i/>
      <w:iCs/>
    </w:rPr>
  </w:style>
  <w:style w:type="character" w:styleId="Strong">
    <w:name w:val="Strong"/>
    <w:basedOn w:val="DefaultParagraphFont"/>
    <w:uiPriority w:val="22"/>
    <w:qFormat/>
    <w:rsid w:val="001D1B4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A040A"/>
    <w:rPr>
      <w:b/>
      <w:bCs/>
      <w:sz w:val="36"/>
      <w:szCs w:val="36"/>
    </w:rPr>
  </w:style>
  <w:style w:type="character" w:customStyle="1" w:styleId="author">
    <w:name w:val="author"/>
    <w:basedOn w:val="DefaultParagraphFont"/>
    <w:rsid w:val="00BA040A"/>
  </w:style>
  <w:style w:type="character" w:customStyle="1" w:styleId="Heading1Char">
    <w:name w:val="Heading 1 Char"/>
    <w:basedOn w:val="DefaultParagraphFont"/>
    <w:link w:val="Heading1"/>
    <w:uiPriority w:val="9"/>
    <w:rsid w:val="00856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136FC"/>
    <w:rPr>
      <w:color w:val="605E5C"/>
      <w:shd w:val="clear" w:color="auto" w:fill="E1DFDD"/>
    </w:rPr>
  </w:style>
  <w:style w:type="character" w:customStyle="1" w:styleId="reference-accessdate">
    <w:name w:val="reference-accessdate"/>
    <w:basedOn w:val="DefaultParagraphFont"/>
    <w:rsid w:val="00E61C52"/>
  </w:style>
  <w:style w:type="character" w:customStyle="1" w:styleId="nowrap">
    <w:name w:val="nowrap"/>
    <w:basedOn w:val="DefaultParagraphFont"/>
    <w:rsid w:val="00E61C52"/>
  </w:style>
  <w:style w:type="character" w:customStyle="1" w:styleId="html-italic">
    <w:name w:val="html-italic"/>
    <w:basedOn w:val="DefaultParagraphFont"/>
    <w:rsid w:val="00B60CBD"/>
  </w:style>
  <w:style w:type="character" w:customStyle="1" w:styleId="inline-formula">
    <w:name w:val="inline-formula"/>
    <w:basedOn w:val="DefaultParagraphFont"/>
    <w:rsid w:val="005E5827"/>
  </w:style>
  <w:style w:type="character" w:customStyle="1" w:styleId="mi">
    <w:name w:val="mi"/>
    <w:basedOn w:val="DefaultParagraphFont"/>
    <w:rsid w:val="005E5827"/>
  </w:style>
  <w:style w:type="character" w:customStyle="1" w:styleId="mjxassistivemathml">
    <w:name w:val="mjx_assistive_mathml"/>
    <w:basedOn w:val="DefaultParagraphFont"/>
    <w:rsid w:val="005E5827"/>
  </w:style>
  <w:style w:type="character" w:customStyle="1" w:styleId="Heading3Char">
    <w:name w:val="Heading 3 Char"/>
    <w:basedOn w:val="DefaultParagraphFont"/>
    <w:link w:val="Heading3"/>
    <w:uiPriority w:val="9"/>
    <w:semiHidden/>
    <w:rsid w:val="00064C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o5050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47B63-3C94-4107-A7D0-E3E7162A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3047</Words>
  <Characters>17370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DINO</dc:creator>
  <cp:keywords/>
  <cp:lastModifiedBy>dino martinez</cp:lastModifiedBy>
  <cp:revision>3</cp:revision>
  <cp:lastPrinted>2023-08-12T14:39:00Z</cp:lastPrinted>
  <dcterms:created xsi:type="dcterms:W3CDTF">2024-09-13T16:44:00Z</dcterms:created>
  <dcterms:modified xsi:type="dcterms:W3CDTF">2024-09-13T16:46:00Z</dcterms:modified>
</cp:coreProperties>
</file>