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0CC21" w14:textId="5360394C" w:rsidR="006D59D1" w:rsidRPr="006D59D1" w:rsidRDefault="006D59D1" w:rsidP="006D59D1">
      <w:pPr>
        <w:jc w:val="both"/>
        <w:rPr>
          <w:b/>
          <w:bCs/>
          <w:sz w:val="28"/>
          <w:szCs w:val="28"/>
        </w:rPr>
      </w:pPr>
      <w:r w:rsidRPr="006D59D1">
        <w:rPr>
          <w:b/>
          <w:bCs/>
          <w:sz w:val="28"/>
          <w:szCs w:val="28"/>
        </w:rPr>
        <w:t>Кощей Бессмертный</w:t>
      </w:r>
    </w:p>
    <w:p w14:paraId="55671599" w14:textId="41BB4C8E" w:rsidR="006D59D1" w:rsidRPr="006D59D1" w:rsidRDefault="006D59D1" w:rsidP="006D59D1">
      <w:pPr>
        <w:jc w:val="both"/>
        <w:rPr>
          <w:sz w:val="28"/>
          <w:szCs w:val="28"/>
        </w:rPr>
      </w:pPr>
      <w:r w:rsidRPr="006D59D1">
        <w:rPr>
          <w:sz w:val="28"/>
          <w:szCs w:val="28"/>
        </w:rPr>
        <w:t>Есть теория, что Кощей в бытность свою простым злобным чародеем отделил свою жизненную силу и сконцентрировал её на острие иглы, тем самым обеспечив себе практически вечную жизнь. А вот иглу он свою прятал в сундуке, набитом живностью именно в старинном дубе. Хранителями иглы были представители всех разделов мира: вода - море-океан, земля - остров, растения - дуб, животные - заяц, птицы - утка. Таким образом, когда герой достигает заветного места, он как бы, оказывается у истоков мироздания.</w:t>
      </w:r>
    </w:p>
    <w:p w14:paraId="5711AB7B" w14:textId="77777777" w:rsidR="006D59D1" w:rsidRPr="006D59D1" w:rsidRDefault="006D59D1" w:rsidP="006D59D1">
      <w:pPr>
        <w:jc w:val="both"/>
        <w:rPr>
          <w:sz w:val="28"/>
          <w:szCs w:val="28"/>
        </w:rPr>
      </w:pPr>
      <w:r w:rsidRPr="006D59D1">
        <w:rPr>
          <w:sz w:val="28"/>
          <w:szCs w:val="28"/>
        </w:rPr>
        <w:t>Игла находится в яйце, а яйцо практически у всех народов мира символ зарождения жизни. Вот такой вот каламбур, смерть находится в жизни.</w:t>
      </w:r>
    </w:p>
    <w:p w14:paraId="4FC867AC" w14:textId="77777777" w:rsidR="006D59D1" w:rsidRPr="006D59D1" w:rsidRDefault="006D59D1" w:rsidP="006D59D1">
      <w:pPr>
        <w:jc w:val="both"/>
        <w:rPr>
          <w:sz w:val="28"/>
          <w:szCs w:val="28"/>
        </w:rPr>
      </w:pPr>
      <w:r w:rsidRPr="006D59D1">
        <w:rPr>
          <w:sz w:val="28"/>
          <w:szCs w:val="28"/>
        </w:rPr>
        <w:t xml:space="preserve">По восточнославянским представлениям злая колдунья, </w:t>
      </w:r>
      <w:proofErr w:type="spellStart"/>
      <w:r w:rsidRPr="006D59D1">
        <w:rPr>
          <w:sz w:val="28"/>
          <w:szCs w:val="28"/>
        </w:rPr>
        <w:t>змора</w:t>
      </w:r>
      <w:proofErr w:type="spellEnd"/>
      <w:r w:rsidRPr="006D59D1">
        <w:rPr>
          <w:sz w:val="28"/>
          <w:szCs w:val="28"/>
        </w:rPr>
        <w:t xml:space="preserve"> или огненный змей, практически дублёр Кощея в некоторых сказках, могут оборачиваться иголкой. И чтобы убрать действие чар, необходимо было сломать иглу, которой пользовались в ритуальных действиях.</w:t>
      </w:r>
    </w:p>
    <w:p w14:paraId="6A2EAA92" w14:textId="1EE0C956" w:rsidR="006D59D1" w:rsidRPr="006D59D1" w:rsidRDefault="006D59D1" w:rsidP="006D59D1">
      <w:pPr>
        <w:jc w:val="both"/>
        <w:rPr>
          <w:sz w:val="28"/>
          <w:szCs w:val="28"/>
        </w:rPr>
      </w:pPr>
    </w:p>
    <w:sectPr w:rsidR="006D59D1" w:rsidRPr="006D59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D1"/>
    <w:rsid w:val="006D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8CF3D"/>
  <w15:chartTrackingRefBased/>
  <w15:docId w15:val="{D58D04B5-49A4-4BA5-8F41-1B3997BA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</cp:revision>
  <dcterms:created xsi:type="dcterms:W3CDTF">2023-09-03T13:58:00Z</dcterms:created>
  <dcterms:modified xsi:type="dcterms:W3CDTF">2023-09-03T14:08:00Z</dcterms:modified>
</cp:coreProperties>
</file>