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40" w:before="0"/>
        <w:jc w:val="center"/>
      </w:pPr>
      <w:r>
        <w:rPr>
          <w:rFonts w:ascii="Calibri" w:cs="Calibri" w:eastAsia="Calibri" w:hAnsi="Calibri"/>
          <w:color w:val="B8860B"/>
          <w:sz w:val="22"/>
          <w:szCs w:val="22"/>
        </w:rPr>
        <w:t xml:space="preserve">━━━━━━━━━━━━━━━━━━━━━━━━━━━━━━━━━━━━━━━━</w:t>
      </w:r>
    </w:p>
    <w:p>
      <w:pPr>
        <w:spacing w:after="40" w:before="60"/>
        <w:jc w:val="center"/>
      </w:pPr>
      <w:r>
        <w:rPr>
          <w:rFonts w:ascii="Calibri" w:cs="Calibri" w:eastAsia="Calibri" w:hAnsi="Calibri"/>
          <w:b/>
          <w:bCs/>
          <w:color w:val="0D2550"/>
          <w:sz w:val="52"/>
          <w:szCs w:val="52"/>
        </w:rPr>
        <w:t xml:space="preserve">SEVEN WAVES</w:t>
      </w:r>
    </w:p>
    <w:p>
      <w:pPr>
        <w:spacing w:after="40" w:before="0"/>
        <w:jc w:val="center"/>
      </w:pPr>
      <w:r>
        <w:rPr>
          <w:rFonts w:ascii="Calibri" w:cs="Calibri" w:eastAsia="Calibri" w:hAnsi="Calibri"/>
          <w:b/>
          <w:bCs/>
          <w:color w:val="1565C0"/>
          <w:sz w:val="30"/>
          <w:szCs w:val="30"/>
        </w:rPr>
        <w:t xml:space="preserve">Restaurant Management ERP System</w:t>
      </w:r>
    </w:p>
    <w:p>
      <w:pPr>
        <w:spacing w:after="40" w:before="0"/>
        <w:jc w:val="center"/>
      </w:pPr>
      <w:r>
        <w:rPr>
          <w:rFonts w:ascii="Calibri" w:cs="Calibri" w:eastAsia="Calibri" w:hAnsi="Calibri"/>
          <w:color w:val="B8860B"/>
          <w:sz w:val="22"/>
          <w:szCs w:val="22"/>
        </w:rPr>
        <w:t xml:space="preserve">━━━━━━━━━━━━━━━━━━━━━━━━━━━━━━━━━━━━━━━━</w:t>
      </w:r>
    </w:p>
    <w:p>
      <w:pPr>
        <w:spacing w:after="100" w:before="600"/>
      </w:pPr>
    </w:p>
    <w:p>
      <w:pPr>
        <w:spacing w:after="80" w:before="0"/>
        <w:jc w:val="center"/>
      </w:pPr>
      <w:r>
        <w:rPr>
          <w:rFonts w:ascii="Calibri" w:cs="Calibri" w:eastAsia="Calibri" w:hAnsi="Calibri"/>
          <w:b/>
          <w:bCs/>
          <w:color w:val="0D2550"/>
          <w:sz w:val="38"/>
          <w:szCs w:val="38"/>
        </w:rPr>
        <w:t xml:space="preserve">SOFTWARE DELIVERY &amp;</w:t>
      </w:r>
    </w:p>
    <w:p>
      <w:pPr>
        <w:spacing w:after="80" w:before="0"/>
        <w:jc w:val="center"/>
      </w:pPr>
      <w:r>
        <w:rPr>
          <w:rFonts w:ascii="Calibri" w:cs="Calibri" w:eastAsia="Calibri" w:hAnsi="Calibri"/>
          <w:b/>
          <w:bCs/>
          <w:color w:val="0D2550"/>
          <w:sz w:val="38"/>
          <w:szCs w:val="38"/>
        </w:rPr>
        <w:t xml:space="preserve">CLIENT HANDOVER AGREEMENT</w:t>
      </w:r>
    </w:p>
    <w:p>
      <w:pPr>
        <w:spacing w:after="100" w:before="400"/>
      </w:pPr>
    </w:p>
    <w:p>
      <w:pPr>
        <w:spacing w:after="60" w:before="0"/>
        <w:jc w:val="center"/>
      </w:pPr>
      <w:r>
        <w:rPr>
          <w:rFonts w:ascii="Calibri" w:cs="Calibri" w:eastAsia="Calibri" w:hAnsi="Calibri"/>
          <w:i/>
          <w:iCs/>
          <w:color w:val="475569"/>
          <w:sz w:val="22"/>
          <w:szCs w:val="22"/>
        </w:rPr>
        <w:t xml:space="preserve">Date: April 7, 2026</w:t>
      </w:r>
    </w:p>
    <w:p>
      <w:pPr>
        <w:spacing w:after="60" w:before="0"/>
        <w:jc w:val="center"/>
      </w:pPr>
      <w:r>
        <w:rPr>
          <w:rFonts w:ascii="Calibri" w:cs="Calibri" w:eastAsia="Calibri" w:hAnsi="Calibri"/>
          <w:i/>
          <w:iCs/>
          <w:color w:val="475569"/>
          <w:sz w:val="22"/>
          <w:szCs w:val="22"/>
        </w:rPr>
        <w:t xml:space="preserve">Document Ref: SW-ERP-AGR-2026-001</w:t>
      </w:r>
    </w:p>
    <w:p>
      <w:pPr>
        <w:spacing w:after="60" w:before="0"/>
        <w:jc w:val="center"/>
      </w:pPr>
      <w:r>
        <w:rPr>
          <w:rFonts w:ascii="Calibri" w:cs="Calibri" w:eastAsia="Calibri" w:hAnsi="Calibri"/>
          <w:i/>
          <w:iCs/>
          <w:color w:val="475569"/>
          <w:sz w:val="22"/>
          <w:szCs w:val="22"/>
        </w:rPr>
        <w:t xml:space="preserve">Version: 1.0.0</w:t>
      </w:r>
    </w:p>
    <w:p>
      <w:pPr>
        <w:spacing w:after="100" w:before="800"/>
      </w:pPr>
    </w:p>
    <w:p>
      <w:pPr>
        <w:pBdr>
          <w:top w:val="single" w:color="CBD5E1" w:sz="6" w:space="10"/>
        </w:pBdr>
        <w:spacing w:after="40" w:before="200"/>
        <w:jc w:val="center"/>
      </w:pPr>
      <w:r>
        <w:rPr>
          <w:rFonts w:ascii="Calibri" w:cs="Calibri" w:eastAsia="Calibri" w:hAnsi="Calibri"/>
          <w:b/>
          <w:bCs/>
          <w:color w:val="DC2626"/>
          <w:sz w:val="18"/>
          <w:szCs w:val="18"/>
        </w:rPr>
        <w:t xml:space="preserve">STRICTLY CONFIDENTIAL — FOR AUTHORIZED PARTIES ONLY</w:t>
      </w:r>
    </w:p>
    <w:p>
      <w:pPr>
        <w:pBdr>
          <w:bottom w:val="single" w:color="CBD5E1" w:sz="6" w:space="1"/>
        </w:pBdr>
        <w:spacing w:after="200" w:before="200"/>
      </w:pPr>
    </w:p>
    <w:p>
      <w:pPr>
        <w:pStyle w:val="Heading1"/>
        <w:spacing w:after="160" w:before="400"/>
      </w:pPr>
      <w:r>
        <w:rPr>
          <w:rFonts w:ascii="Calibri" w:cs="Calibri" w:eastAsia="Calibri" w:hAnsi="Calibri"/>
          <w:b/>
          <w:bCs/>
          <w:color w:val="0D2550"/>
          <w:sz w:val="28"/>
          <w:szCs w:val="28"/>
        </w:rPr>
        <w:t xml:space="preserve">1. PARTIES TO THIS AGREEMENT</w:t>
      </w:r>
    </w:p>
    <w:p>
      <w:pPr>
        <w:spacing w:after="120" w:before="300"/>
      </w:pPr>
      <w:r>
        <w:rPr>
          <w:rFonts w:ascii="Calibri" w:cs="Calibri" w:eastAsia="Calibri" w:hAnsi="Calibri"/>
          <w:b/>
          <w:bCs/>
          <w:color w:val="1565C0"/>
          <w:sz w:val="23"/>
          <w:szCs w:val="23"/>
        </w:rPr>
        <w:t xml:space="preserve">1.1  Developer / Service Provider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Full Name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Business / Studio</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Email Address</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kmudinusha@gmail.com</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Contact Number</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Address</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GitHub / Portfolio</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bl>
    <w:p>
      <w:pPr>
        <w:spacing w:after="100" w:before="200"/>
      </w:pPr>
    </w:p>
    <w:p>
      <w:pPr>
        <w:spacing w:after="120" w:before="300"/>
      </w:pPr>
      <w:r>
        <w:rPr>
          <w:rFonts w:ascii="Calibri" w:cs="Calibri" w:eastAsia="Calibri" w:hAnsi="Calibri"/>
          <w:b/>
          <w:bCs/>
          <w:color w:val="1565C0"/>
          <w:sz w:val="23"/>
          <w:szCs w:val="23"/>
        </w:rPr>
        <w:t xml:space="preserve">1.2  Client / Recipient</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Business Name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Contact Person</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Designation</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Email Address</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Contact Number</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Business Address</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bl>
    <w:p>
      <w:pPr>
        <w:pBdr>
          <w:bottom w:val="single" w:color="CBD5E1" w:sz="6" w:space="1"/>
        </w:pBdr>
        <w:spacing w:after="200" w:before="200"/>
      </w:pPr>
    </w:p>
    <w:p>
      <w:pPr>
        <w:pStyle w:val="Heading1"/>
        <w:spacing w:after="160" w:before="400"/>
      </w:pPr>
      <w:r>
        <w:rPr>
          <w:rFonts w:ascii="Calibri" w:cs="Calibri" w:eastAsia="Calibri" w:hAnsi="Calibri"/>
          <w:b/>
          <w:bCs/>
          <w:color w:val="0D2550"/>
          <w:sz w:val="28"/>
          <w:szCs w:val="28"/>
        </w:rPr>
        <w:t xml:space="preserve">2. SYSTEM OVERVIEW</w:t>
      </w:r>
    </w:p>
    <w:p>
      <w:pPr>
        <w:spacing w:after="80" w:before="80"/>
        <w:jc w:val="both"/>
      </w:pPr>
      <w:r>
        <w:rPr>
          <w:rFonts w:ascii="Calibri" w:cs="Calibri" w:eastAsia="Calibri" w:hAnsi="Calibri"/>
          <w:color w:val="0D1117"/>
          <w:sz w:val="20"/>
          <w:szCs w:val="20"/>
        </w:rPr>
        <w:t xml:space="preserve">The software being handed over under this Agreement is described as follows:</w:t>
      </w:r>
    </w:p>
    <w:p>
      <w:pPr>
        <w:spacing w:after="100" w:before="100"/>
      </w:pP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Product Name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Seven Waves Restaurant ERP</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Version</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1.0.0 (Production Release)</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Platform</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Web (PWA) · Android APK · Desktop (Windows)</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Framework</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Vue 3 + Quasar Framework v2 (Vite)</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Database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Supabase (PostgreSQL 15)</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Authentication</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Supabase Auth (Email + User Code)</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Hosting</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Vercel (Web) · Supabase Cloud (DB)</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Delivery Date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April 7, 2026</w:t>
            </w:r>
          </w:p>
        </w:tc>
      </w:tr>
    </w:tbl>
    <w:p>
      <w:pPr>
        <w:spacing w:after="100" w:before="200"/>
      </w:pPr>
    </w:p>
    <w:p>
      <w:pPr>
        <w:spacing w:after="120" w:before="300"/>
      </w:pPr>
      <w:r>
        <w:rPr>
          <w:rFonts w:ascii="Calibri" w:cs="Calibri" w:eastAsia="Calibri" w:hAnsi="Calibri"/>
          <w:b/>
          <w:bCs/>
          <w:color w:val="1565C0"/>
          <w:sz w:val="23"/>
          <w:szCs w:val="23"/>
        </w:rPr>
        <w:t xml:space="preserve">2.1  Modules Delivered</w:t>
      </w:r>
    </w:p>
    <w:p>
      <w:pPr>
        <w:pStyle w:val="ListParagraph"/>
        <w:numPr>
          <w:ilvl w:val="0"/>
          <w:numId w:val="1"/>
        </w:numPr>
        <w:spacing w:after="60" w:before="60"/>
      </w:pPr>
      <w:r>
        <w:rPr>
          <w:rFonts w:ascii="Calibri" w:cs="Calibri" w:eastAsia="Calibri" w:hAnsi="Calibri"/>
          <w:color w:val="0D1117"/>
          <w:sz w:val="20"/>
          <w:szCs w:val="20"/>
        </w:rPr>
        <w:t xml:space="preserve">Point of Sale (POS) — Full-featured cashier terminal with KOT, quick cash, receipt printing</w:t>
      </w:r>
    </w:p>
    <w:p>
      <w:pPr>
        <w:pStyle w:val="ListParagraph"/>
        <w:numPr>
          <w:ilvl w:val="0"/>
          <w:numId w:val="1"/>
        </w:numPr>
        <w:spacing w:after="60" w:before="60"/>
      </w:pPr>
      <w:r>
        <w:rPr>
          <w:rFonts w:ascii="Calibri" w:cs="Calibri" w:eastAsia="Calibri" w:hAnsi="Calibri"/>
          <w:color w:val="0D1117"/>
          <w:sz w:val="20"/>
          <w:szCs w:val="20"/>
        </w:rPr>
        <w:t xml:space="preserve">Kitchen Display System (KDS) — Real-time order management and KOT dispatch</w:t>
      </w:r>
    </w:p>
    <w:p>
      <w:pPr>
        <w:pStyle w:val="ListParagraph"/>
        <w:numPr>
          <w:ilvl w:val="0"/>
          <w:numId w:val="1"/>
        </w:numPr>
        <w:spacing w:after="60" w:before="60"/>
      </w:pPr>
      <w:r>
        <w:rPr>
          <w:rFonts w:ascii="Calibri" w:cs="Calibri" w:eastAsia="Calibri" w:hAnsi="Calibri"/>
          <w:color w:val="0D1117"/>
          <w:sz w:val="20"/>
          <w:szCs w:val="20"/>
        </w:rPr>
        <w:t xml:space="preserve">Finance Module — Journal Entries, Chart of Accounts, General Ledger, Bank Reconciliation</w:t>
      </w:r>
    </w:p>
    <w:p>
      <w:pPr>
        <w:pStyle w:val="ListParagraph"/>
        <w:numPr>
          <w:ilvl w:val="0"/>
          <w:numId w:val="1"/>
        </w:numPr>
        <w:spacing w:after="60" w:before="60"/>
      </w:pPr>
      <w:r>
        <w:rPr>
          <w:rFonts w:ascii="Calibri" w:cs="Calibri" w:eastAsia="Calibri" w:hAnsi="Calibri"/>
          <w:color w:val="0D1117"/>
          <w:sz w:val="20"/>
          <w:szCs w:val="20"/>
        </w:rPr>
        <w:t xml:space="preserve">HR &amp; Payroll — Employee management, attendance tracking, payroll processing</w:t>
      </w:r>
    </w:p>
    <w:p>
      <w:pPr>
        <w:pStyle w:val="ListParagraph"/>
        <w:numPr>
          <w:ilvl w:val="0"/>
          <w:numId w:val="1"/>
        </w:numPr>
        <w:spacing w:after="60" w:before="60"/>
      </w:pPr>
      <w:r>
        <w:rPr>
          <w:rFonts w:ascii="Calibri" w:cs="Calibri" w:eastAsia="Calibri" w:hAnsi="Calibri"/>
          <w:color w:val="0D1117"/>
          <w:sz w:val="20"/>
          <w:szCs w:val="20"/>
        </w:rPr>
        <w:t xml:space="preserve">Procurement — Purchase Orders, GRN, AP Invoices, Supplier management</w:t>
      </w:r>
    </w:p>
    <w:p>
      <w:pPr>
        <w:pStyle w:val="ListParagraph"/>
        <w:numPr>
          <w:ilvl w:val="0"/>
          <w:numId w:val="1"/>
        </w:numPr>
        <w:spacing w:after="60" w:before="60"/>
      </w:pPr>
      <w:r>
        <w:rPr>
          <w:rFonts w:ascii="Calibri" w:cs="Calibri" w:eastAsia="Calibri" w:hAnsi="Calibri"/>
          <w:color w:val="0D1117"/>
          <w:sz w:val="20"/>
          <w:szCs w:val="20"/>
        </w:rPr>
        <w:t xml:space="preserve">Inventory Management — Stock tracking, UOM conversions, stock adjustments</w:t>
      </w:r>
    </w:p>
    <w:p>
      <w:pPr>
        <w:pStyle w:val="ListParagraph"/>
        <w:numPr>
          <w:ilvl w:val="0"/>
          <w:numId w:val="1"/>
        </w:numPr>
        <w:spacing w:after="60" w:before="60"/>
      </w:pPr>
      <w:r>
        <w:rPr>
          <w:rFonts w:ascii="Calibri" w:cs="Calibri" w:eastAsia="Calibri" w:hAnsi="Calibri"/>
          <w:color w:val="0D1117"/>
          <w:sz w:val="20"/>
          <w:szCs w:val="20"/>
        </w:rPr>
        <w:t xml:space="preserve">Waiter App — Mobile-first table ordering for floor staff (Android APK)</w:t>
      </w:r>
    </w:p>
    <w:p>
      <w:pPr>
        <w:pStyle w:val="ListParagraph"/>
        <w:numPr>
          <w:ilvl w:val="0"/>
          <w:numId w:val="1"/>
        </w:numPr>
        <w:spacing w:after="60" w:before="60"/>
      </w:pPr>
      <w:r>
        <w:rPr>
          <w:rFonts w:ascii="Calibri" w:cs="Calibri" w:eastAsia="Calibri" w:hAnsi="Calibri"/>
          <w:color w:val="0D1117"/>
          <w:sz w:val="20"/>
          <w:szCs w:val="20"/>
        </w:rPr>
        <w:t xml:space="preserve">Manager Dashboard — Real-time KPIs, analytics, AI-powered system audit alerts</w:t>
      </w:r>
    </w:p>
    <w:p>
      <w:pPr>
        <w:pStyle w:val="ListParagraph"/>
        <w:numPr>
          <w:ilvl w:val="0"/>
          <w:numId w:val="1"/>
        </w:numPr>
        <w:spacing w:after="60" w:before="60"/>
      </w:pPr>
      <w:r>
        <w:rPr>
          <w:rFonts w:ascii="Calibri" w:cs="Calibri" w:eastAsia="Calibri" w:hAnsi="Calibri"/>
          <w:color w:val="0D1117"/>
          <w:sz w:val="20"/>
          <w:szCs w:val="20"/>
        </w:rPr>
        <w:t xml:space="preserve">Delivery App — GPS-enabled driver navigation with real-time routing</w:t>
      </w:r>
    </w:p>
    <w:p>
      <w:pPr>
        <w:pStyle w:val="ListParagraph"/>
        <w:numPr>
          <w:ilvl w:val="0"/>
          <w:numId w:val="1"/>
        </w:numPr>
        <w:spacing w:after="60" w:before="60"/>
      </w:pPr>
      <w:r>
        <w:rPr>
          <w:rFonts w:ascii="Calibri" w:cs="Calibri" w:eastAsia="Calibri" w:hAnsi="Calibri"/>
          <w:color w:val="0D1117"/>
          <w:sz w:val="20"/>
          <w:szCs w:val="20"/>
        </w:rPr>
        <w:t xml:space="preserve">Customer Portal — QR-based table menu, order tracking, loyalty programme</w:t>
      </w:r>
    </w:p>
    <w:p>
      <w:pPr>
        <w:pStyle w:val="ListParagraph"/>
        <w:numPr>
          <w:ilvl w:val="0"/>
          <w:numId w:val="1"/>
        </w:numPr>
        <w:spacing w:after="60" w:before="60"/>
      </w:pPr>
      <w:r>
        <w:rPr>
          <w:rFonts w:ascii="Calibri" w:cs="Calibri" w:eastAsia="Calibri" w:hAnsi="Calibri"/>
          <w:color w:val="0D1117"/>
          <w:sz w:val="20"/>
          <w:szCs w:val="20"/>
        </w:rPr>
        <w:t xml:space="preserve">Admin Panel — User management, branch settings, RBAC, AI system health monitor</w:t>
      </w:r>
    </w:p>
    <w:p>
      <w:pPr>
        <w:pStyle w:val="ListParagraph"/>
        <w:numPr>
          <w:ilvl w:val="0"/>
          <w:numId w:val="1"/>
        </w:numPr>
        <w:spacing w:after="60" w:before="60"/>
      </w:pPr>
      <w:r>
        <w:rPr>
          <w:rFonts w:ascii="Calibri" w:cs="Calibri" w:eastAsia="Calibri" w:hAnsi="Calibri"/>
          <w:color w:val="0D1117"/>
          <w:sz w:val="20"/>
          <w:szCs w:val="20"/>
        </w:rPr>
        <w:t xml:space="preserve">Reports &amp; Analytics — Finance, HR, Sales, Procurement dashboards with export</w:t>
      </w:r>
    </w:p>
    <w:p>
      <w:pPr>
        <w:pBdr>
          <w:bottom w:val="single" w:color="CBD5E1" w:sz="6" w:space="1"/>
        </w:pBdr>
        <w:spacing w:after="200" w:before="200"/>
      </w:pPr>
    </w:p>
    <w:p>
      <w:pPr>
        <w:pStyle w:val="Heading1"/>
        <w:spacing w:after="160" w:before="400"/>
      </w:pPr>
      <w:r>
        <w:rPr>
          <w:rFonts w:ascii="Calibri" w:cs="Calibri" w:eastAsia="Calibri" w:hAnsi="Calibri"/>
          <w:b/>
          <w:bCs/>
          <w:color w:val="0D2550"/>
          <w:sz w:val="28"/>
          <w:szCs w:val="28"/>
        </w:rPr>
        <w:t xml:space="preserve">3. DELIVERABLES</w:t>
      </w:r>
    </w:p>
    <w:p>
      <w:pPr>
        <w:spacing w:after="120" w:before="300"/>
      </w:pPr>
      <w:r>
        <w:rPr>
          <w:rFonts w:ascii="Calibri" w:cs="Calibri" w:eastAsia="Calibri" w:hAnsi="Calibri"/>
          <w:b/>
          <w:bCs/>
          <w:color w:val="1565C0"/>
          <w:sz w:val="23"/>
          <w:szCs w:val="23"/>
        </w:rPr>
        <w:t xml:space="preserve">3.1  Software Deliverables</w:t>
      </w:r>
    </w:p>
    <w:p>
      <w:pPr>
        <w:pStyle w:val="ListParagraph"/>
        <w:numPr>
          <w:ilvl w:val="0"/>
          <w:numId w:val="1"/>
        </w:numPr>
        <w:spacing w:after="60" w:before="60"/>
      </w:pPr>
      <w:r>
        <w:rPr>
          <w:rFonts w:ascii="Calibri" w:cs="Calibri" w:eastAsia="Calibri" w:hAnsi="Calibri"/>
          <w:color w:val="0D1117"/>
          <w:sz w:val="20"/>
          <w:szCs w:val="20"/>
        </w:rPr>
        <w:t xml:space="preserve">Full source code repository (GitHub / private access)</w:t>
      </w:r>
    </w:p>
    <w:p>
      <w:pPr>
        <w:pStyle w:val="ListParagraph"/>
        <w:numPr>
          <w:ilvl w:val="0"/>
          <w:numId w:val="1"/>
        </w:numPr>
        <w:spacing w:after="60" w:before="60"/>
      </w:pPr>
      <w:r>
        <w:rPr>
          <w:rFonts w:ascii="Calibri" w:cs="Calibri" w:eastAsia="Calibri" w:hAnsi="Calibri"/>
          <w:color w:val="0D1117"/>
          <w:sz w:val="20"/>
          <w:szCs w:val="20"/>
        </w:rPr>
        <w:t xml:space="preserve">Production-deployed web application (Vercel URL)</w:t>
      </w:r>
    </w:p>
    <w:p>
      <w:pPr>
        <w:pStyle w:val="ListParagraph"/>
        <w:numPr>
          <w:ilvl w:val="0"/>
          <w:numId w:val="1"/>
        </w:numPr>
        <w:spacing w:after="60" w:before="60"/>
      </w:pPr>
      <w:r>
        <w:rPr>
          <w:rFonts w:ascii="Calibri" w:cs="Calibri" w:eastAsia="Calibri" w:hAnsi="Calibri"/>
          <w:color w:val="0D1117"/>
          <w:sz w:val="20"/>
          <w:szCs w:val="20"/>
        </w:rPr>
        <w:t xml:space="preserve">Android APK — Seven Waves Mobile (Waiter, Manager, Delivery)</w:t>
      </w:r>
    </w:p>
    <w:p>
      <w:pPr>
        <w:pStyle w:val="ListParagraph"/>
        <w:numPr>
          <w:ilvl w:val="0"/>
          <w:numId w:val="1"/>
        </w:numPr>
        <w:spacing w:after="60" w:before="60"/>
      </w:pPr>
      <w:r>
        <w:rPr>
          <w:rFonts w:ascii="Calibri" w:cs="Calibri" w:eastAsia="Calibri" w:hAnsi="Calibri"/>
          <w:color w:val="0D1117"/>
          <w:sz w:val="20"/>
          <w:szCs w:val="20"/>
        </w:rPr>
        <w:t xml:space="preserve">Windows Desktop Installer (.exe) — Electron build</w:t>
      </w:r>
    </w:p>
    <w:p>
      <w:pPr>
        <w:pStyle w:val="ListParagraph"/>
        <w:numPr>
          <w:ilvl w:val="0"/>
          <w:numId w:val="1"/>
        </w:numPr>
        <w:spacing w:after="60" w:before="60"/>
      </w:pPr>
      <w:r>
        <w:rPr>
          <w:rFonts w:ascii="Calibri" w:cs="Calibri" w:eastAsia="Calibri" w:hAnsi="Calibri"/>
          <w:color w:val="0D1117"/>
          <w:sz w:val="20"/>
          <w:szCs w:val="20"/>
        </w:rPr>
        <w:t xml:space="preserve">Supabase project access (database URL, anon key, project dashboard)</w:t>
      </w:r>
    </w:p>
    <w:p>
      <w:pPr>
        <w:pStyle w:val="ListParagraph"/>
        <w:numPr>
          <w:ilvl w:val="0"/>
          <w:numId w:val="1"/>
        </w:numPr>
        <w:spacing w:after="60" w:before="60"/>
      </w:pPr>
      <w:r>
        <w:rPr>
          <w:rFonts w:ascii="Calibri" w:cs="Calibri" w:eastAsia="Calibri" w:hAnsi="Calibri"/>
          <w:color w:val="0D1117"/>
          <w:sz w:val="20"/>
          <w:szCs w:val="20"/>
        </w:rPr>
        <w:t xml:space="preserve">Environment configuration file (.env template)</w:t>
      </w:r>
    </w:p>
    <w:p>
      <w:pPr>
        <w:spacing w:after="120" w:before="300"/>
      </w:pPr>
      <w:r>
        <w:rPr>
          <w:rFonts w:ascii="Calibri" w:cs="Calibri" w:eastAsia="Calibri" w:hAnsi="Calibri"/>
          <w:b/>
          <w:bCs/>
          <w:color w:val="1565C0"/>
          <w:sz w:val="23"/>
          <w:szCs w:val="23"/>
        </w:rPr>
        <w:t xml:space="preserve">3.2  Documentation Deliverables</w:t>
      </w:r>
    </w:p>
    <w:p>
      <w:pPr>
        <w:pStyle w:val="ListParagraph"/>
        <w:numPr>
          <w:ilvl w:val="0"/>
          <w:numId w:val="1"/>
        </w:numPr>
        <w:spacing w:after="60" w:before="60"/>
      </w:pPr>
      <w:r>
        <w:rPr>
          <w:rFonts w:ascii="Calibri" w:cs="Calibri" w:eastAsia="Calibri" w:hAnsi="Calibri"/>
          <w:color w:val="0D1117"/>
          <w:sz w:val="20"/>
          <w:szCs w:val="20"/>
        </w:rPr>
        <w:t xml:space="preserve">This Software Delivery &amp; Handover Agreement (PDF + DOC)</w:t>
      </w:r>
    </w:p>
    <w:p>
      <w:pPr>
        <w:pStyle w:val="ListParagraph"/>
        <w:numPr>
          <w:ilvl w:val="0"/>
          <w:numId w:val="1"/>
        </w:numPr>
        <w:spacing w:after="60" w:before="60"/>
      </w:pPr>
      <w:r>
        <w:rPr>
          <w:rFonts w:ascii="Calibri" w:cs="Calibri" w:eastAsia="Calibri" w:hAnsi="Calibri"/>
          <w:color w:val="0D1117"/>
          <w:sz w:val="20"/>
          <w:szCs w:val="20"/>
        </w:rPr>
        <w:t xml:space="preserve">Admin user guide</w:t>
      </w:r>
    </w:p>
    <w:p>
      <w:pPr>
        <w:pStyle w:val="ListParagraph"/>
        <w:numPr>
          <w:ilvl w:val="0"/>
          <w:numId w:val="1"/>
        </w:numPr>
        <w:spacing w:after="60" w:before="60"/>
      </w:pPr>
      <w:r>
        <w:rPr>
          <w:rFonts w:ascii="Calibri" w:cs="Calibri" w:eastAsia="Calibri" w:hAnsi="Calibri"/>
          <w:color w:val="0D1117"/>
          <w:sz w:val="20"/>
          <w:szCs w:val="20"/>
        </w:rPr>
        <w:t xml:space="preserve">Database schema diagram</w:t>
      </w:r>
    </w:p>
    <w:p>
      <w:pPr>
        <w:pStyle w:val="ListParagraph"/>
        <w:numPr>
          <w:ilvl w:val="0"/>
          <w:numId w:val="1"/>
        </w:numPr>
        <w:spacing w:after="60" w:before="60"/>
      </w:pPr>
      <w:r>
        <w:rPr>
          <w:rFonts w:ascii="Calibri" w:cs="Calibri" w:eastAsia="Calibri" w:hAnsi="Calibri"/>
          <w:color w:val="0D1117"/>
          <w:sz w:val="20"/>
          <w:szCs w:val="20"/>
        </w:rPr>
        <w:t xml:space="preserve">RLS &amp; security policy documentation</w:t>
      </w:r>
    </w:p>
    <w:p>
      <w:pPr>
        <w:spacing w:after="120" w:before="300"/>
      </w:pPr>
      <w:r>
        <w:rPr>
          <w:rFonts w:ascii="Calibri" w:cs="Calibri" w:eastAsia="Calibri" w:hAnsi="Calibri"/>
          <w:b/>
          <w:bCs/>
          <w:color w:val="1565C0"/>
          <w:sz w:val="23"/>
          <w:szCs w:val="23"/>
        </w:rPr>
        <w:t xml:space="preserve">3.3  Credentials Handover</w:t>
      </w:r>
    </w:p>
    <w:p>
      <w:pPr>
        <w:spacing w:after="80" w:before="80"/>
        <w:jc w:val="both"/>
      </w:pPr>
      <w:r>
        <w:rPr>
          <w:rFonts w:ascii="Calibri" w:cs="Calibri" w:eastAsia="Calibri" w:hAnsi="Calibri"/>
          <w:color w:val="0D1117"/>
          <w:sz w:val="20"/>
          <w:szCs w:val="20"/>
        </w:rPr>
        <w:t xml:space="preserve">The following credentials shall be securely transferred to the Client upon execution of this Agreement:</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Supabase Project URL</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Supabase Anon Key</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Supabase Service Key</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(Delivered separately — sealed envelope)</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Vercel Deployment URL</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Admin Login Email</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Admin Login Password</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(Delivered separately — sealed envelope)</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GitHub Repository URL</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bl>
    <w:p>
      <w:pPr>
        <w:pBdr>
          <w:bottom w:val="single" w:color="CBD5E1" w:sz="6" w:space="1"/>
        </w:pBdr>
        <w:spacing w:after="200" w:before="200"/>
      </w:pPr>
    </w:p>
    <w:p>
      <w:pPr>
        <w:pStyle w:val="Heading1"/>
        <w:spacing w:after="160" w:before="400"/>
      </w:pPr>
      <w:r>
        <w:rPr>
          <w:rFonts w:ascii="Calibri" w:cs="Calibri" w:eastAsia="Calibri" w:hAnsi="Calibri"/>
          <w:b/>
          <w:bCs/>
          <w:color w:val="0D2550"/>
          <w:sz w:val="28"/>
          <w:szCs w:val="28"/>
        </w:rPr>
        <w:t xml:space="preserve">4. SECURITY &amp; ACCESS CONTROL</w:t>
      </w:r>
    </w:p>
    <w:p>
      <w:pPr>
        <w:spacing w:after="120" w:before="300"/>
      </w:pPr>
      <w:r>
        <w:rPr>
          <w:rFonts w:ascii="Calibri" w:cs="Calibri" w:eastAsia="Calibri" w:hAnsi="Calibri"/>
          <w:b/>
          <w:bCs/>
          <w:color w:val="1565C0"/>
          <w:sz w:val="23"/>
          <w:szCs w:val="23"/>
        </w:rPr>
        <w:t xml:space="preserve">4.1  Implemented Security Measures</w:t>
      </w:r>
    </w:p>
    <w:p>
      <w:pPr>
        <w:pStyle w:val="ListParagraph"/>
        <w:numPr>
          <w:ilvl w:val="0"/>
          <w:numId w:val="1"/>
        </w:numPr>
        <w:spacing w:after="60" w:before="60"/>
      </w:pPr>
      <w:r>
        <w:rPr>
          <w:rFonts w:ascii="Calibri" w:cs="Calibri" w:eastAsia="Calibri" w:hAnsi="Calibri"/>
          <w:color w:val="0D1117"/>
          <w:sz w:val="20"/>
          <w:szCs w:val="20"/>
        </w:rPr>
        <w:t xml:space="preserve">Row Level Security (RLS) enabled on all database tables</w:t>
      </w:r>
    </w:p>
    <w:p>
      <w:pPr>
        <w:pStyle w:val="ListParagraph"/>
        <w:numPr>
          <w:ilvl w:val="0"/>
          <w:numId w:val="1"/>
        </w:numPr>
        <w:spacing w:after="60" w:before="60"/>
      </w:pPr>
      <w:r>
        <w:rPr>
          <w:rFonts w:ascii="Calibri" w:cs="Calibri" w:eastAsia="Calibri" w:hAnsi="Calibri"/>
          <w:color w:val="0D1117"/>
          <w:sz w:val="20"/>
          <w:szCs w:val="20"/>
        </w:rPr>
        <w:t xml:space="preserve">Role-Based Access Control (RBAC) — Admin, Manager, Finance, HR, Cashier, Waiter, Kitchen, Delivery</w:t>
      </w:r>
    </w:p>
    <w:p>
      <w:pPr>
        <w:pStyle w:val="ListParagraph"/>
        <w:numPr>
          <w:ilvl w:val="0"/>
          <w:numId w:val="1"/>
        </w:numPr>
        <w:spacing w:after="60" w:before="60"/>
      </w:pPr>
      <w:r>
        <w:rPr>
          <w:rFonts w:ascii="Calibri" w:cs="Calibri" w:eastAsia="Calibri" w:hAnsi="Calibri"/>
          <w:color w:val="0D1117"/>
          <w:sz w:val="20"/>
          <w:szCs w:val="20"/>
        </w:rPr>
        <w:t xml:space="preserve">All 28+ reporting views converted to SECURITY INVOKER (no privilege escalation)</w:t>
      </w:r>
    </w:p>
    <w:p>
      <w:pPr>
        <w:pStyle w:val="ListParagraph"/>
        <w:numPr>
          <w:ilvl w:val="0"/>
          <w:numId w:val="1"/>
        </w:numPr>
        <w:spacing w:after="60" w:before="60"/>
      </w:pPr>
      <w:r>
        <w:rPr>
          <w:rFonts w:ascii="Calibri" w:cs="Calibri" w:eastAsia="Calibri" w:hAnsi="Calibri"/>
          <w:color w:val="0D1117"/>
          <w:sz w:val="20"/>
          <w:szCs w:val="20"/>
        </w:rPr>
        <w:t xml:space="preserve">~140 PostgreSQL functions hardened with fixed search_path</w:t>
      </w:r>
    </w:p>
    <w:p>
      <w:pPr>
        <w:pStyle w:val="ListParagraph"/>
        <w:numPr>
          <w:ilvl w:val="0"/>
          <w:numId w:val="1"/>
        </w:numPr>
        <w:spacing w:after="60" w:before="60"/>
      </w:pPr>
      <w:r>
        <w:rPr>
          <w:rFonts w:ascii="Calibri" w:cs="Calibri" w:eastAsia="Calibri" w:hAnsi="Calibri"/>
          <w:color w:val="0D1117"/>
          <w:sz w:val="20"/>
          <w:szCs w:val="20"/>
        </w:rPr>
        <w:t xml:space="preserve">Frontend route guards enforce role-based page access</w:t>
      </w:r>
    </w:p>
    <w:p>
      <w:pPr>
        <w:pStyle w:val="ListParagraph"/>
        <w:numPr>
          <w:ilvl w:val="0"/>
          <w:numId w:val="1"/>
        </w:numPr>
        <w:spacing w:after="60" w:before="60"/>
      </w:pPr>
      <w:r>
        <w:rPr>
          <w:rFonts w:ascii="Calibri" w:cs="Calibri" w:eastAsia="Calibri" w:hAnsi="Calibri"/>
          <w:color w:val="0D1117"/>
          <w:sz w:val="20"/>
          <w:szCs w:val="20"/>
        </w:rPr>
        <w:t xml:space="preserve">Supabase Auth with session management and token refresh</w:t>
      </w:r>
    </w:p>
    <w:p>
      <w:pPr>
        <w:pStyle w:val="ListParagraph"/>
        <w:numPr>
          <w:ilvl w:val="0"/>
          <w:numId w:val="1"/>
        </w:numPr>
        <w:spacing w:after="60" w:before="60"/>
      </w:pPr>
      <w:r>
        <w:rPr>
          <w:rFonts w:ascii="Calibri" w:cs="Calibri" w:eastAsia="Calibri" w:hAnsi="Calibri"/>
          <w:color w:val="0D1117"/>
          <w:sz w:val="20"/>
          <w:szCs w:val="20"/>
        </w:rPr>
        <w:t xml:space="preserve">Rate limiting on QR authentication endpoints</w:t>
      </w:r>
    </w:p>
    <w:p>
      <w:pPr>
        <w:pStyle w:val="ListParagraph"/>
        <w:numPr>
          <w:ilvl w:val="0"/>
          <w:numId w:val="1"/>
        </w:numPr>
        <w:spacing w:after="60" w:before="60"/>
      </w:pPr>
      <w:r>
        <w:rPr>
          <w:rFonts w:ascii="Calibri" w:cs="Calibri" w:eastAsia="Calibri" w:hAnsi="Calibri"/>
          <w:color w:val="0D1117"/>
          <w:sz w:val="20"/>
          <w:szCs w:val="20"/>
        </w:rPr>
        <w:t xml:space="preserve">HTTPS enforced (Vercel SSL)</w:t>
      </w:r>
    </w:p>
    <w:p>
      <w:pPr>
        <w:spacing w:after="120" w:before="300"/>
      </w:pPr>
      <w:r>
        <w:rPr>
          <w:rFonts w:ascii="Calibri" w:cs="Calibri" w:eastAsia="Calibri" w:hAnsi="Calibri"/>
          <w:b/>
          <w:bCs/>
          <w:color w:val="1565C0"/>
          <w:sz w:val="23"/>
          <w:szCs w:val="23"/>
        </w:rPr>
        <w:t xml:space="preserve">4.2  Client Responsibilities</w:t>
      </w:r>
    </w:p>
    <w:p>
      <w:pPr>
        <w:pStyle w:val="ListParagraph"/>
        <w:numPr>
          <w:ilvl w:val="0"/>
          <w:numId w:val="1"/>
        </w:numPr>
        <w:spacing w:after="60" w:before="60"/>
      </w:pPr>
      <w:r>
        <w:rPr>
          <w:rFonts w:ascii="Calibri" w:cs="Calibri" w:eastAsia="Calibri" w:hAnsi="Calibri"/>
          <w:color w:val="0D1117"/>
          <w:sz w:val="20"/>
          <w:szCs w:val="20"/>
        </w:rPr>
        <w:t xml:space="preserve">Change all default admin passwords immediately after handover</w:t>
      </w:r>
    </w:p>
    <w:p>
      <w:pPr>
        <w:pStyle w:val="ListParagraph"/>
        <w:numPr>
          <w:ilvl w:val="0"/>
          <w:numId w:val="1"/>
        </w:numPr>
        <w:spacing w:after="60" w:before="60"/>
      </w:pPr>
      <w:r>
        <w:rPr>
          <w:rFonts w:ascii="Calibri" w:cs="Calibri" w:eastAsia="Calibri" w:hAnsi="Calibri"/>
          <w:color w:val="0D1117"/>
          <w:sz w:val="20"/>
          <w:szCs w:val="20"/>
        </w:rPr>
        <w:t xml:space="preserve">Enable Leaked Password Protection in Supabase Auth Dashboard</w:t>
      </w:r>
    </w:p>
    <w:p>
      <w:pPr>
        <w:pStyle w:val="ListParagraph"/>
        <w:numPr>
          <w:ilvl w:val="0"/>
          <w:numId w:val="1"/>
        </w:numPr>
        <w:spacing w:after="60" w:before="60"/>
      </w:pPr>
      <w:r>
        <w:rPr>
          <w:rFonts w:ascii="Calibri" w:cs="Calibri" w:eastAsia="Calibri" w:hAnsi="Calibri"/>
          <w:color w:val="0D1117"/>
          <w:sz w:val="20"/>
          <w:szCs w:val="20"/>
        </w:rPr>
        <w:t xml:space="preserve">Keep Supabase service key confidential — never expose in frontend code</w:t>
      </w:r>
    </w:p>
    <w:p>
      <w:pPr>
        <w:pStyle w:val="ListParagraph"/>
        <w:numPr>
          <w:ilvl w:val="0"/>
          <w:numId w:val="1"/>
        </w:numPr>
        <w:spacing w:after="60" w:before="60"/>
      </w:pPr>
      <w:r>
        <w:rPr>
          <w:rFonts w:ascii="Calibri" w:cs="Calibri" w:eastAsia="Calibri" w:hAnsi="Calibri"/>
          <w:color w:val="0D1117"/>
          <w:sz w:val="20"/>
          <w:szCs w:val="20"/>
        </w:rPr>
        <w:t xml:space="preserve">Manage user roles and permissions through the Admin Panel only</w:t>
      </w:r>
    </w:p>
    <w:p>
      <w:pPr>
        <w:pStyle w:val="ListParagraph"/>
        <w:numPr>
          <w:ilvl w:val="0"/>
          <w:numId w:val="1"/>
        </w:numPr>
        <w:spacing w:after="60" w:before="60"/>
      </w:pPr>
      <w:r>
        <w:rPr>
          <w:rFonts w:ascii="Calibri" w:cs="Calibri" w:eastAsia="Calibri" w:hAnsi="Calibri"/>
          <w:color w:val="0D1117"/>
          <w:sz w:val="20"/>
          <w:szCs w:val="20"/>
        </w:rPr>
        <w:t xml:space="preserve">Regularly review the Admin AI Security Audit alerts</w:t>
      </w:r>
    </w:p>
    <w:p>
      <w:pPr>
        <w:pBdr>
          <w:bottom w:val="single" w:color="CBD5E1" w:sz="6" w:space="1"/>
        </w:pBdr>
        <w:spacing w:after="200" w:before="200"/>
      </w:pPr>
    </w:p>
    <w:p>
      <w:pPr>
        <w:pStyle w:val="Heading1"/>
        <w:spacing w:after="160" w:before="400"/>
      </w:pPr>
      <w:r>
        <w:rPr>
          <w:rFonts w:ascii="Calibri" w:cs="Calibri" w:eastAsia="Calibri" w:hAnsi="Calibri"/>
          <w:b/>
          <w:bCs/>
          <w:color w:val="0D2550"/>
          <w:sz w:val="28"/>
          <w:szCs w:val="28"/>
        </w:rPr>
        <w:t xml:space="preserve">5. INTELLECTUAL PROPERTY &amp; LICENSE</w:t>
      </w:r>
    </w:p>
    <w:p>
      <w:pPr>
        <w:spacing w:after="80" w:before="80"/>
        <w:jc w:val="both"/>
      </w:pPr>
      <w:r>
        <w:rPr>
          <w:rFonts w:ascii="Calibri" w:cs="Calibri" w:eastAsia="Calibri" w:hAnsi="Calibri"/>
          <w:color w:val="0D1117"/>
          <w:sz w:val="20"/>
          <w:szCs w:val="20"/>
        </w:rPr>
        <w:t xml:space="preserve">Upon full payment of all agreed fees, the Developer assigns to the Client a perpetual, non-exclusive, royalty-free license to use, operate, and maintain the Software. The Developer retains the right to use components, patterns, and non-client-specific techniques developed during this engagement in future projects.</w:t>
      </w:r>
    </w:p>
    <w:p>
      <w:pPr>
        <w:spacing w:after="100" w:before="100"/>
      </w:pPr>
    </w:p>
    <w:p>
      <w:pPr>
        <w:pStyle w:val="ListParagraph"/>
        <w:numPr>
          <w:ilvl w:val="0"/>
          <w:numId w:val="1"/>
        </w:numPr>
        <w:spacing w:after="60" w:before="60"/>
      </w:pPr>
      <w:r>
        <w:rPr>
          <w:rFonts w:ascii="Calibri" w:cs="Calibri" w:eastAsia="Calibri" w:hAnsi="Calibri"/>
          <w:color w:val="0D1117"/>
          <w:sz w:val="20"/>
          <w:szCs w:val="20"/>
        </w:rPr>
        <w:t xml:space="preserve">The Client may not resell, sub-license, or distribute the Software to third parties without written consent from the Developer.</w:t>
      </w:r>
    </w:p>
    <w:p>
      <w:pPr>
        <w:pStyle w:val="ListParagraph"/>
        <w:numPr>
          <w:ilvl w:val="0"/>
          <w:numId w:val="1"/>
        </w:numPr>
        <w:spacing w:after="60" w:before="60"/>
      </w:pPr>
      <w:r>
        <w:rPr>
          <w:rFonts w:ascii="Calibri" w:cs="Calibri" w:eastAsia="Calibri" w:hAnsi="Calibri"/>
          <w:color w:val="0D1117"/>
          <w:sz w:val="20"/>
          <w:szCs w:val="20"/>
        </w:rPr>
        <w:t xml:space="preserve">All third-party libraries (Vue, Quasar, Supabase, etc.) remain subject to their respective open-source licenses.</w:t>
      </w:r>
    </w:p>
    <w:p>
      <w:pPr>
        <w:pStyle w:val="ListParagraph"/>
        <w:numPr>
          <w:ilvl w:val="0"/>
          <w:numId w:val="1"/>
        </w:numPr>
        <w:spacing w:after="60" w:before="60"/>
      </w:pPr>
      <w:r>
        <w:rPr>
          <w:rFonts w:ascii="Calibri" w:cs="Calibri" w:eastAsia="Calibri" w:hAnsi="Calibri"/>
          <w:color w:val="0D1117"/>
          <w:sz w:val="20"/>
          <w:szCs w:val="20"/>
        </w:rPr>
        <w:t xml:space="preserve">The Developer retains copyright over all custom code authored during the development of this Software.</w:t>
      </w:r>
    </w:p>
    <w:p>
      <w:pPr>
        <w:pBdr>
          <w:bottom w:val="single" w:color="CBD5E1" w:sz="6" w:space="1"/>
        </w:pBdr>
        <w:spacing w:after="200" w:before="200"/>
      </w:pPr>
    </w:p>
    <w:p>
      <w:pPr>
        <w:pStyle w:val="Heading1"/>
        <w:spacing w:after="160" w:before="400"/>
      </w:pPr>
      <w:r>
        <w:rPr>
          <w:rFonts w:ascii="Calibri" w:cs="Calibri" w:eastAsia="Calibri" w:hAnsi="Calibri"/>
          <w:b/>
          <w:bCs/>
          <w:color w:val="0D2550"/>
          <w:sz w:val="28"/>
          <w:szCs w:val="28"/>
        </w:rPr>
        <w:t xml:space="preserve">6. WARRANTY &amp; POST-DELIVERY SUPPORT</w:t>
      </w:r>
    </w:p>
    <w:p>
      <w:pPr>
        <w:spacing w:after="120" w:before="300"/>
      </w:pPr>
      <w:r>
        <w:rPr>
          <w:rFonts w:ascii="Calibri" w:cs="Calibri" w:eastAsia="Calibri" w:hAnsi="Calibri"/>
          <w:b/>
          <w:bCs/>
          <w:color w:val="1565C0"/>
          <w:sz w:val="23"/>
          <w:szCs w:val="23"/>
        </w:rPr>
        <w:t xml:space="preserve">6.1  Warranty Period</w:t>
      </w:r>
    </w:p>
    <w:p>
      <w:pPr>
        <w:spacing w:after="80" w:before="80"/>
        <w:jc w:val="both"/>
      </w:pPr>
      <w:r>
        <w:rPr>
          <w:rFonts w:ascii="Calibri" w:cs="Calibri" w:eastAsia="Calibri" w:hAnsi="Calibri"/>
          <w:color w:val="0D1117"/>
          <w:sz w:val="20"/>
          <w:szCs w:val="20"/>
        </w:rPr>
        <w:t xml:space="preserve">The Developer warrants that, upon delivery, the Software shall perform substantially as described in this Agreement. The following warranty terms apply:</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Warranty Period</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30 (Thirty) calendar days from handover date</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Coverage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Bug fixes for defects present at time of delivery</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Excluded from Warranty</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Modifications by Client, third-party service outages, data corruption due to misuse</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Response Time (Critical)</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Within 24 hours</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Response Time (General)</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Within 72 hours</w:t>
            </w:r>
          </w:p>
        </w:tc>
      </w:tr>
    </w:tbl>
    <w:p>
      <w:pPr>
        <w:spacing w:after="100" w:before="100"/>
      </w:pPr>
    </w:p>
    <w:p>
      <w:pPr>
        <w:spacing w:after="120" w:before="300"/>
      </w:pPr>
      <w:r>
        <w:rPr>
          <w:rFonts w:ascii="Calibri" w:cs="Calibri" w:eastAsia="Calibri" w:hAnsi="Calibri"/>
          <w:b/>
          <w:bCs/>
          <w:color w:val="1565C0"/>
          <w:sz w:val="23"/>
          <w:szCs w:val="23"/>
        </w:rPr>
        <w:t xml:space="preserve">6.2  Out-of-Warranty Support</w:t>
      </w:r>
    </w:p>
    <w:p>
      <w:pPr>
        <w:spacing w:after="80" w:before="80"/>
        <w:jc w:val="both"/>
      </w:pPr>
      <w:r>
        <w:rPr>
          <w:rFonts w:ascii="Calibri" w:cs="Calibri" w:eastAsia="Calibri" w:hAnsi="Calibri"/>
          <w:color w:val="0D1117"/>
          <w:sz w:val="20"/>
          <w:szCs w:val="20"/>
        </w:rPr>
        <w:t xml:space="preserve">After the 30-day warranty period, additional support and feature development shall be subject to a separate support agreement or hourly rate as mutually agreed.</w:t>
      </w:r>
    </w:p>
    <w:p>
      <w:pPr>
        <w:pBdr>
          <w:bottom w:val="single" w:color="CBD5E1" w:sz="6" w:space="1"/>
        </w:pBdr>
        <w:spacing w:after="200" w:before="200"/>
      </w:pPr>
    </w:p>
    <w:p>
      <w:pPr>
        <w:pStyle w:val="Heading1"/>
        <w:spacing w:after="160" w:before="400"/>
      </w:pPr>
      <w:r>
        <w:rPr>
          <w:rFonts w:ascii="Calibri" w:cs="Calibri" w:eastAsia="Calibri" w:hAnsi="Calibri"/>
          <w:b/>
          <w:bCs/>
          <w:color w:val="0D2550"/>
          <w:sz w:val="28"/>
          <w:szCs w:val="28"/>
        </w:rPr>
        <w:t xml:space="preserve">7. PAYMENT TERMS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Total Agreed Amount</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LKR 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Deposit Paid (50%)</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LKR 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Balance Due on Handover</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LKR 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Payment Method</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Payment Due Date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Bank / Account Details</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(Provided separately)</w:t>
            </w:r>
          </w:p>
        </w:tc>
      </w:tr>
    </w:tbl>
    <w:p>
      <w:pPr>
        <w:spacing w:after="100" w:before="100"/>
      </w:pPr>
    </w:p>
    <w:p>
      <w:pPr>
        <w:spacing w:after="80" w:before="80"/>
        <w:jc w:val="both"/>
      </w:pPr>
      <w:r>
        <w:rPr>
          <w:rFonts w:ascii="Calibri" w:cs="Calibri" w:eastAsia="Calibri" w:hAnsi="Calibri"/>
          <w:color w:val="0D1117"/>
          <w:sz w:val="20"/>
          <w:szCs w:val="20"/>
        </w:rPr>
        <w:t xml:space="preserve">The Developer reserves the right to withhold full source code access until all outstanding payments are received in full.</w:t>
      </w:r>
    </w:p>
    <w:p>
      <w:pPr>
        <w:pBdr>
          <w:bottom w:val="single" w:color="CBD5E1" w:sz="6" w:space="1"/>
        </w:pBdr>
        <w:spacing w:after="200" w:before="200"/>
      </w:pPr>
    </w:p>
    <w:p>
      <w:pPr>
        <w:pStyle w:val="Heading1"/>
        <w:spacing w:after="160" w:before="400"/>
      </w:pPr>
      <w:r>
        <w:rPr>
          <w:rFonts w:ascii="Calibri" w:cs="Calibri" w:eastAsia="Calibri" w:hAnsi="Calibri"/>
          <w:b/>
          <w:bCs/>
          <w:color w:val="0D2550"/>
          <w:sz w:val="28"/>
          <w:szCs w:val="28"/>
        </w:rPr>
        <w:t xml:space="preserve">8. LIMITATION OF LIABILITY</w:t>
      </w:r>
    </w:p>
    <w:p>
      <w:pPr>
        <w:spacing w:after="80" w:before="80"/>
        <w:jc w:val="both"/>
      </w:pPr>
      <w:r>
        <w:rPr>
          <w:rFonts w:ascii="Calibri" w:cs="Calibri" w:eastAsia="Calibri" w:hAnsi="Calibri"/>
          <w:color w:val="0D1117"/>
          <w:sz w:val="20"/>
          <w:szCs w:val="20"/>
        </w:rPr>
        <w:t xml:space="preserve">To the maximum extent permitted by applicable law, the Developer's total liability to the Client under this Agreement shall not exceed the total fees paid by the Client for the Software. The Developer shall not be liable for any indirect, incidental, special, or consequential damages, including loss of profits, loss of data, or business interruption.</w:t>
      </w:r>
    </w:p>
    <w:p>
      <w:pPr>
        <w:spacing w:after="100" w:before="100"/>
      </w:pPr>
    </w:p>
    <w:p>
      <w:pPr>
        <w:spacing w:after="80" w:before="80"/>
        <w:jc w:val="both"/>
      </w:pPr>
      <w:r>
        <w:rPr>
          <w:rFonts w:ascii="Calibri" w:cs="Calibri" w:eastAsia="Calibri" w:hAnsi="Calibri"/>
          <w:color w:val="0D1117"/>
          <w:sz w:val="20"/>
          <w:szCs w:val="20"/>
        </w:rPr>
        <w:t xml:space="preserve">The Developer is not responsible for:</w:t>
      </w:r>
    </w:p>
    <w:p>
      <w:pPr>
        <w:pStyle w:val="ListParagraph"/>
        <w:numPr>
          <w:ilvl w:val="0"/>
          <w:numId w:val="1"/>
        </w:numPr>
        <w:spacing w:after="60" w:before="60"/>
      </w:pPr>
      <w:r>
        <w:rPr>
          <w:rFonts w:ascii="Calibri" w:cs="Calibri" w:eastAsia="Calibri" w:hAnsi="Calibri"/>
          <w:color w:val="0D1117"/>
          <w:sz w:val="20"/>
          <w:szCs w:val="20"/>
        </w:rPr>
        <w:t xml:space="preserve">Downtime or data loss caused by third-party services (Supabase, Vercel, Google APIs)</w:t>
      </w:r>
    </w:p>
    <w:p>
      <w:pPr>
        <w:pStyle w:val="ListParagraph"/>
        <w:numPr>
          <w:ilvl w:val="0"/>
          <w:numId w:val="1"/>
        </w:numPr>
        <w:spacing w:after="60" w:before="60"/>
      </w:pPr>
      <w:r>
        <w:rPr>
          <w:rFonts w:ascii="Calibri" w:cs="Calibri" w:eastAsia="Calibri" w:hAnsi="Calibri"/>
          <w:color w:val="0D1117"/>
          <w:sz w:val="20"/>
          <w:szCs w:val="20"/>
        </w:rPr>
        <w:t xml:space="preserve">Security breaches arising from Client's failure to follow the security recommendations in Section 4.2</w:t>
      </w:r>
    </w:p>
    <w:p>
      <w:pPr>
        <w:pStyle w:val="ListParagraph"/>
        <w:numPr>
          <w:ilvl w:val="0"/>
          <w:numId w:val="1"/>
        </w:numPr>
        <w:spacing w:after="60" w:before="60"/>
      </w:pPr>
      <w:r>
        <w:rPr>
          <w:rFonts w:ascii="Calibri" w:cs="Calibri" w:eastAsia="Calibri" w:hAnsi="Calibri"/>
          <w:color w:val="0D1117"/>
          <w:sz w:val="20"/>
          <w:szCs w:val="20"/>
        </w:rPr>
        <w:t xml:space="preserve">Performance degradation due to high traffic beyond tested load</w:t>
      </w:r>
    </w:p>
    <w:p>
      <w:pPr>
        <w:pStyle w:val="ListParagraph"/>
        <w:numPr>
          <w:ilvl w:val="0"/>
          <w:numId w:val="1"/>
        </w:numPr>
        <w:spacing w:after="60" w:before="60"/>
      </w:pPr>
      <w:r>
        <w:rPr>
          <w:rFonts w:ascii="Calibri" w:cs="Calibri" w:eastAsia="Calibri" w:hAnsi="Calibri"/>
          <w:color w:val="0D1117"/>
          <w:sz w:val="20"/>
          <w:szCs w:val="20"/>
        </w:rPr>
        <w:t xml:space="preserve">Any modifications made to the codebase by the Client or third parties after handover</w:t>
      </w:r>
    </w:p>
    <w:p>
      <w:pPr>
        <w:pBdr>
          <w:bottom w:val="single" w:color="CBD5E1" w:sz="6" w:space="1"/>
        </w:pBdr>
        <w:spacing w:after="200" w:before="200"/>
      </w:pPr>
    </w:p>
    <w:p>
      <w:pPr>
        <w:pStyle w:val="Heading1"/>
        <w:spacing w:after="160" w:before="400"/>
      </w:pPr>
      <w:r>
        <w:rPr>
          <w:rFonts w:ascii="Calibri" w:cs="Calibri" w:eastAsia="Calibri" w:hAnsi="Calibri"/>
          <w:b/>
          <w:bCs/>
          <w:color w:val="0D2550"/>
          <w:sz w:val="28"/>
          <w:szCs w:val="28"/>
        </w:rPr>
        <w:t xml:space="preserve">9. CONFIDENTIALITY</w:t>
      </w:r>
    </w:p>
    <w:p>
      <w:pPr>
        <w:spacing w:after="80" w:before="80"/>
        <w:jc w:val="both"/>
      </w:pPr>
      <w:r>
        <w:rPr>
          <w:rFonts w:ascii="Calibri" w:cs="Calibri" w:eastAsia="Calibri" w:hAnsi="Calibri"/>
          <w:color w:val="0D1117"/>
          <w:sz w:val="20"/>
          <w:szCs w:val="20"/>
        </w:rPr>
        <w:t xml:space="preserve">Both parties agree to keep confidential all proprietary information, credentials, business data, and technical specifications shared during and after the development of this Software. This obligation survives the termination of this Agreement for a period of three (3) years.</w:t>
      </w:r>
    </w:p>
    <w:p>
      <w:pPr>
        <w:pBdr>
          <w:bottom w:val="single" w:color="CBD5E1" w:sz="6" w:space="1"/>
        </w:pBdr>
        <w:spacing w:after="200" w:before="200"/>
      </w:pPr>
    </w:p>
    <w:p>
      <w:pPr>
        <w:pStyle w:val="Heading1"/>
        <w:spacing w:after="160" w:before="400"/>
      </w:pPr>
      <w:r>
        <w:rPr>
          <w:rFonts w:ascii="Calibri" w:cs="Calibri" w:eastAsia="Calibri" w:hAnsi="Calibri"/>
          <w:b/>
          <w:bCs/>
          <w:color w:val="0D2550"/>
          <w:sz w:val="28"/>
          <w:szCs w:val="28"/>
        </w:rPr>
        <w:t xml:space="preserve">10. GOVERNING LAW &amp; DISPUTE RESOLUTION</w:t>
      </w:r>
    </w:p>
    <w:p>
      <w:pPr>
        <w:spacing w:after="80" w:before="80"/>
        <w:jc w:val="both"/>
      </w:pPr>
      <w:r>
        <w:rPr>
          <w:rFonts w:ascii="Calibri" w:cs="Calibri" w:eastAsia="Calibri" w:hAnsi="Calibri"/>
          <w:color w:val="0D1117"/>
          <w:sz w:val="20"/>
          <w:szCs w:val="20"/>
        </w:rPr>
        <w:t xml:space="preserve">This Agreement shall be governed by the laws of the Democratic Socialist Republic of Sri Lanka. Any dispute arising from this Agreement shall first be attempted to be resolved through good-faith negotiation. If unresolved within 30 days, the dispute shall be referred to arbitration under the Arbitration Act No. 11 of 1995 of Sri Lanka.</w:t>
      </w:r>
    </w:p>
    <w:p>
      <w:pPr>
        <w:pBdr>
          <w:bottom w:val="single" w:color="CBD5E1" w:sz="6" w:space="1"/>
        </w:pBdr>
        <w:spacing w:after="200" w:before="200"/>
      </w:pPr>
    </w:p>
    <w:p>
      <w:pPr>
        <w:pStyle w:val="Heading1"/>
        <w:spacing w:after="160" w:before="400"/>
      </w:pPr>
      <w:r>
        <w:rPr>
          <w:rFonts w:ascii="Calibri" w:cs="Calibri" w:eastAsia="Calibri" w:hAnsi="Calibri"/>
          <w:b/>
          <w:bCs/>
          <w:color w:val="0D2550"/>
          <w:sz w:val="28"/>
          <w:szCs w:val="28"/>
        </w:rPr>
        <w:t xml:space="preserve">11. EXECUTION &amp; SIGNATURES</w:t>
      </w:r>
    </w:p>
    <w:p>
      <w:pPr>
        <w:spacing w:after="80" w:before="80"/>
        <w:jc w:val="both"/>
      </w:pPr>
      <w:r>
        <w:rPr>
          <w:rFonts w:ascii="Calibri" w:cs="Calibri" w:eastAsia="Calibri" w:hAnsi="Calibri"/>
          <w:color w:val="0D1117"/>
          <w:sz w:val="20"/>
          <w:szCs w:val="20"/>
        </w:rPr>
        <w:t xml:space="preserve">By signing below, both parties confirm that they have read, understood, and agreed to all terms and conditions set forth in this Agreement.</w:t>
      </w:r>
    </w:p>
    <w:p>
      <w:pPr>
        <w:spacing w:after="100" w:before="400"/>
      </w:pPr>
    </w:p>
    <w:p>
      <w:pPr>
        <w:spacing w:after="80" w:before="200"/>
      </w:pPr>
      <w:r>
        <w:rPr>
          <w:rFonts w:ascii="Calibri" w:cs="Calibri" w:eastAsia="Calibri" w:hAnsi="Calibri"/>
          <w:b/>
          <w:bCs/>
          <w:color w:val="0D2550"/>
          <w:sz w:val="21"/>
          <w:szCs w:val="21"/>
          <w:u w:val="single"/>
        </w:rPr>
        <w:t xml:space="preserve">Developer / Service Provider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Full Name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Signature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Date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Company Seal</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(if applicable)</w:t>
            </w:r>
          </w:p>
        </w:tc>
      </w:tr>
    </w:tbl>
    <w:p>
      <w:pPr>
        <w:spacing w:after="100" w:before="400"/>
      </w:pPr>
    </w:p>
    <w:p>
      <w:pPr>
        <w:spacing w:after="80" w:before="200"/>
      </w:pPr>
      <w:r>
        <w:rPr>
          <w:rFonts w:ascii="Calibri" w:cs="Calibri" w:eastAsia="Calibri" w:hAnsi="Calibri"/>
          <w:b/>
          <w:bCs/>
          <w:color w:val="0D2550"/>
          <w:sz w:val="21"/>
          <w:szCs w:val="21"/>
          <w:u w:val="single"/>
        </w:rPr>
        <w:t xml:space="preserve">Client / Authorized Representative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Full Name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Designation</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Company Name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Signature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Date</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___________________________________</w:t>
            </w:r>
          </w:p>
        </w:tc>
      </w:tr>
      <w:tr>
        <w:tc>
          <w:tcPr>
            <w:tcW w:type="pct" w:w="40%"/>
            <w:shd w:color="F1F5F9" w:val="solid"/>
            <w:tcMar>
              <w:top w:type="dxa" w:w="100"/>
              <w:left w:type="dxa" w:w="150"/>
              <w:bottom w:type="dxa" w:w="100"/>
              <w:right w:type="dxa" w:w="150"/>
            </w:tcMar>
          </w:tcPr>
          <w:p>
            <w:r>
              <w:rPr>
                <w:rFonts w:ascii="Calibri" w:cs="Calibri" w:eastAsia="Calibri" w:hAnsi="Calibri"/>
                <w:b/>
                <w:bCs/>
                <w:color w:val="0D2550"/>
                <w:sz w:val="19"/>
                <w:szCs w:val="19"/>
              </w:rPr>
              <w:t xml:space="preserve">Company Seal</w:t>
            </w:r>
          </w:p>
        </w:tc>
        <w:tc>
          <w:tcPr>
            <w:tcW w:type="pct" w:w="60%"/>
            <w:tcMar>
              <w:top w:type="dxa" w:w="100"/>
              <w:left w:type="dxa" w:w="150"/>
              <w:bottom w:type="dxa" w:w="100"/>
              <w:right w:type="dxa" w:w="150"/>
            </w:tcMar>
          </w:tcPr>
          <w:p>
            <w:r>
              <w:rPr>
                <w:rFonts w:ascii="Calibri" w:cs="Calibri" w:eastAsia="Calibri" w:hAnsi="Calibri"/>
                <w:color w:val="0D1117"/>
                <w:sz w:val="19"/>
                <w:szCs w:val="19"/>
              </w:rPr>
              <w:t xml:space="preserve">(if applicable)</w:t>
            </w:r>
          </w:p>
        </w:tc>
      </w:tr>
    </w:tbl>
    <w:p>
      <w:pPr>
        <w:spacing w:after="100" w:before="400"/>
      </w:pPr>
    </w:p>
    <w:p>
      <w:pPr>
        <w:pBdr>
          <w:top w:val="single" w:color="CBD5E1" w:sz="6" w:space="10"/>
        </w:pBdr>
        <w:spacing w:after="60" w:before="200"/>
        <w:jc w:val="center"/>
      </w:pPr>
      <w:r>
        <w:rPr>
          <w:rFonts w:ascii="Calibri" w:cs="Calibri" w:eastAsia="Calibri" w:hAnsi="Calibri"/>
          <w:i/>
          <w:iCs/>
          <w:color w:val="475569"/>
          <w:sz w:val="16"/>
          <w:szCs w:val="16"/>
        </w:rPr>
        <w:t xml:space="preserve">Seven Waves Restaurant ERP  ·  Document Ref: SW-ERP-AGR-2026-001  ·  April 7, 2026</w:t>
      </w:r>
    </w:p>
    <w:p>
      <w:pPr>
        <w:jc w:val="center"/>
      </w:pPr>
      <w:r>
        <w:rPr>
          <w:rFonts w:ascii="Calibri" w:cs="Calibri" w:eastAsia="Calibri" w:hAnsi="Calibri"/>
          <w:b/>
          <w:bCs/>
          <w:color w:val="DC2626"/>
          <w:sz w:val="16"/>
          <w:szCs w:val="16"/>
        </w:rPr>
        <w:t xml:space="preserve">This document is legally binding once signed by both parties.</w:t>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6"/>
      </w:pBdr>
      <w:spacing w:before="120"/>
      <w:jc w:val="center"/>
    </w:pPr>
    <w:r>
      <w:rPr>
        <w:rFonts w:ascii="Calibri" w:cs="Calibri" w:eastAsia="Calibri" w:hAnsi="Calibri"/>
        <w:color w:val="475569"/>
        <w:sz w:val="16"/>
        <w:szCs w:val="16"/>
      </w:rPr>
      <w:t xml:space="preserve">Confidential  ·  SW-ERP-AGR-2026-001  ·  Page </w:t>
    </w:r>
    <w:r>
      <w:rPr>
        <w:rFonts w:ascii="Calibri" w:cs="Calibri" w:eastAsia="Calibri" w:hAnsi="Calibri"/>
        <w:color w:val="475569"/>
        <w:sz w:val="16"/>
        <w:szCs w:val="16"/>
      </w:rPr>
      <w:fldChar w:fldCharType="begin"/>
      <w:instrText xml:space="preserve">PAGE</w:instrText>
      <w:fldChar w:fldCharType="separate"/>
      <w:fldChar w:fldCharType="end"/>
    </w:r>
    <w:r>
      <w:rPr>
        <w:rFonts w:ascii="Calibri" w:cs="Calibri" w:eastAsia="Calibri" w:hAnsi="Calibri"/>
        <w:color w:val="475569"/>
        <w:sz w:val="16"/>
        <w:szCs w:val="16"/>
      </w:rPr>
      <w:t xml:space="preserve"> of </w:t>
    </w:r>
    <w:r>
      <w:rPr>
        <w:rFonts w:ascii="Calibri" w:cs="Calibri" w:eastAsia="Calibri" w:hAnsi="Calibri"/>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6"/>
      </w:pBdr>
      <w:spacing w:after="120"/>
      <w:jc w:val="right"/>
    </w:pPr>
    <w:r>
      <w:rPr>
        <w:rFonts w:ascii="Calibri" w:cs="Calibri" w:eastAsia="Calibri" w:hAnsi="Calibri"/>
        <w:b/>
        <w:bCs/>
        <w:color w:val="0D2550"/>
        <w:sz w:val="16"/>
        <w:szCs w:val="16"/>
      </w:rPr>
      <w:t xml:space="preserve">SEVEN WAVES RESTAURANT ERP  ·  SOFTWARE HANDOVER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117"/>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Delivery &amp; Client Handover Agreement</dc:title>
  <dc:creator>Seven Waves ERP — Developer</dc:creator>
  <dc:description>Seven Waves Restaurant ERP — Handover Agreement</dc:description>
  <cp:lastModifiedBy>Un-named</cp:lastModifiedBy>
  <cp:revision>1</cp:revision>
  <dcterms:created xsi:type="dcterms:W3CDTF">2026-04-06T21:13:24.011Z</dcterms:created>
  <dcterms:modified xsi:type="dcterms:W3CDTF">2026-04-06T21:13:24.013Z</dcterms:modified>
</cp:coreProperties>
</file>

<file path=docProps/custom.xml><?xml version="1.0" encoding="utf-8"?>
<Properties xmlns="http://schemas.openxmlformats.org/officeDocument/2006/custom-properties" xmlns:vt="http://schemas.openxmlformats.org/officeDocument/2006/docPropsVTypes"/>
</file>