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48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Pinoccio Desktop Gui (Gavin Dinubilo)</w:t>
      </w:r>
    </w:p>
    <w:p>
      <w:pPr>
        <w:pStyle w:val="Body"/>
        <w:spacing w:line="480" w:lineRule="auto"/>
        <w:jc w:val="center"/>
      </w:pPr>
    </w:p>
    <w:p>
      <w:pPr>
        <w:pStyle w:val="Body"/>
        <w:spacing w:line="480" w:lineRule="auto"/>
        <w:jc w:val="left"/>
      </w:pPr>
      <w:r>
        <w:rPr>
          <w:rtl w:val="0"/>
          <w:lang w:val="en-US"/>
        </w:rPr>
        <w:t>For my final project I built a gui to interface with what is called a Pinoccio Board, there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already a web version of this, but I thought it would be fun to try and port it to a desktop experience. I chose to do this over the game, because I have a feeling people will actually use this, and I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d rather spend 5+ hours working on something that will be used than something that is impractical for me to use in the future, and this can go on a portfolio in the future.</w:t>
      </w:r>
    </w:p>
    <w:p>
      <w:pPr>
        <w:pStyle w:val="Body"/>
        <w:spacing w:line="480" w:lineRule="auto"/>
        <w:jc w:val="left"/>
      </w:pPr>
      <w:r>
        <w:rPr>
          <w:rtl w:val="0"/>
          <w:lang w:val="en-US"/>
        </w:rPr>
        <w:t xml:space="preserve">Currently what is part of the program is the ability to add your API key (this gets saved into a text file for the program to read from later) and this will pull your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scouts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>from the API that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provided by Pinoccio.</w:t>
      </w:r>
    </w:p>
    <w:p>
      <w:pPr>
        <w:pStyle w:val="Body"/>
        <w:spacing w:line="480" w:lineRule="auto"/>
        <w:jc w:val="left"/>
      </w:pPr>
      <w:r>
        <w:rPr>
          <w:rtl w:val="0"/>
          <w:lang w:val="en-US"/>
        </w:rPr>
        <w:t xml:space="preserve">After you enter your api key, you can choose a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scout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then on the right you have the ability to send a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command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to the scout. (send using the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enter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key). You can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scroll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>through your previous commands sent using the up and down arrow keys.</w:t>
      </w:r>
    </w:p>
    <w:p>
      <w:pPr>
        <w:pStyle w:val="Body"/>
        <w:spacing w:line="480" w:lineRule="auto"/>
        <w:jc w:val="left"/>
      </w:pPr>
      <w:r>
        <w:rPr>
          <w:rtl w:val="0"/>
          <w:lang w:val="en-US"/>
        </w:rPr>
        <w:t>I did use a couple external Libraries for this, I used a library to parse through the JSON that was returned from the Pinoccio library that I used. The JSON library was necessary for me to use, the Pinoccio library I could have recreated, but I didn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t because I didn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 xml:space="preserve">t want to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recreate the wheel</w:t>
      </w:r>
      <w:r>
        <w:rPr>
          <w:rFonts w:hAnsi="Helvetica" w:hint="default"/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Body"/>
        <w:spacing w:line="480" w:lineRule="auto"/>
        <w:jc w:val="left"/>
      </w:pPr>
      <w:r>
        <w:rPr>
          <w:rtl w:val="0"/>
          <w:lang w:val="en-US"/>
        </w:rPr>
        <w:t xml:space="preserve">I used mostly CSS to style the elements on the page, mostly just colors, and width, and border stuff. </w:t>
      </w:r>
    </w:p>
    <w:p>
      <w:pPr>
        <w:pStyle w:val="Body"/>
        <w:spacing w:line="480" w:lineRule="auto"/>
        <w:jc w:val="left"/>
      </w:pPr>
    </w:p>
    <w:p>
      <w:pPr>
        <w:pStyle w:val="Body"/>
        <w:spacing w:line="480" w:lineRule="auto"/>
        <w:jc w:val="left"/>
      </w:pPr>
      <w:r>
        <w:rPr>
          <w:rtl w:val="0"/>
          <w:lang w:val="en-US"/>
        </w:rPr>
        <w:t xml:space="preserve">Test api key: </w:t>
      </w:r>
      <w:r>
        <w:rPr>
          <w:rtl w:val="0"/>
        </w:rPr>
        <w:t>655989d70043b163c8bb8bab7d3717e3</w:t>
      </w:r>
    </w:p>
    <w:p>
      <w:pPr>
        <w:pStyle w:val="Body"/>
        <w:spacing w:line="480" w:lineRule="auto"/>
        <w:jc w:val="left"/>
      </w:pPr>
      <w:r>
        <w:rPr>
          <w:rtl w:val="0"/>
          <w:lang w:val="en-US"/>
        </w:rPr>
        <w:t xml:space="preserve">Note: the above api key was pulled directly from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config.txt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just to prove that the file stuff actually works. Enter that key into the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Api Key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>field.</w:t>
      </w:r>
    </w:p>
    <w:p>
      <w:pPr>
        <w:pStyle w:val="Body"/>
        <w:spacing w:line="480" w:lineRule="auto"/>
        <w:jc w:val="left"/>
      </w:pPr>
    </w:p>
    <w:p>
      <w:pPr>
        <w:pStyle w:val="Body"/>
        <w:spacing w:line="480" w:lineRule="auto"/>
        <w:jc w:val="left"/>
      </w:pPr>
      <w:r>
        <w:rPr>
          <w:rtl w:val="0"/>
          <w:lang w:val="en-US"/>
        </w:rPr>
        <w:t>Also, last thing, this course was one of the best courses I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ve ever taken at TMCC, I learned a ton, and it was fun to listen to how everyone accomplished everything. Thank you.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