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DB86A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Міністерство освіти і науки України</w:t>
      </w: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Західноукраїнський національний університет</w:t>
      </w: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Факультет комп’ютерних інформаційних технологій</w:t>
      </w: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Кафедра інформаційно-обчислювальних систем і управління</w:t>
      </w: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Лабораторна робота № </w:t>
      </w:r>
      <w:r>
        <w:rPr>
          <w:rFonts w:ascii="Times New Roman" w:hAnsi="Times New Roman"/>
          <w:color w:val="000000"/>
          <w:sz w:val="28"/>
        </w:rPr>
        <w:t>2</w:t>
      </w:r>
    </w:p>
    <w:p>
      <w:pPr>
        <w:shd w:val="clear" w:fill="FFFFFF"/>
        <w:spacing w:after="12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З дисципліни 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color w:val="212529"/>
          <w:sz w:val="28"/>
        </w:rPr>
        <w:t>«Методи та системи штучного інтелекту</w:t>
      </w:r>
      <w:r>
        <w:rPr>
          <w:rFonts w:ascii="Times New Roman" w:hAnsi="Times New Roman"/>
          <w:color w:val="000000"/>
          <w:sz w:val="28"/>
        </w:rPr>
        <w:t>»</w:t>
      </w: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Виконала:</w:t>
      </w:r>
    </w:p>
    <w:p>
      <w:pPr>
        <w:spacing w:after="16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Студентка групи КНШІ-32</w:t>
      </w:r>
    </w:p>
    <w:p>
      <w:pPr>
        <w:spacing w:after="16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Чулан Д.В.</w:t>
      </w:r>
    </w:p>
    <w:p>
      <w:pPr>
        <w:spacing w:after="160"/>
        <w:jc w:val="right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right"/>
        <w:rPr>
          <w:rFonts w:ascii="Times New Roman" w:hAnsi="Times New Roman"/>
          <w:color w:val="000000"/>
          <w:sz w:val="28"/>
        </w:rPr>
      </w:pPr>
    </w:p>
    <w:p>
      <w:pPr>
        <w:spacing w:after="160"/>
        <w:rPr>
          <w:rFonts w:ascii="Times New Roman" w:hAnsi="Times New Roman"/>
          <w:color w:val="000000"/>
          <w:sz w:val="28"/>
        </w:rPr>
      </w:pPr>
    </w:p>
    <w:p>
      <w:pPr>
        <w:spacing w:after="160"/>
        <w:rPr>
          <w:rFonts w:ascii="Times New Roman" w:hAnsi="Times New Roman"/>
          <w:color w:val="000000"/>
          <w:sz w:val="28"/>
        </w:rPr>
      </w:pPr>
    </w:p>
    <w:p>
      <w:pPr>
        <w:spacing w:after="160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</w:p>
    <w:p>
      <w:pPr>
        <w:spacing w:after="160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Тернопіль 2026</w:t>
      </w:r>
    </w:p>
    <w:p>
      <w:pPr>
        <w:rPr>
          <w:rFonts w:ascii="Times New Roman" w:hAnsi="Times New Roman"/>
          <w:sz w:val="28"/>
        </w:rPr>
      </w:pPr>
      <w:bookmarkStart w:id="0" w:name="_dx_frag_StartFragment"/>
      <w:bookmarkEnd w:id="0"/>
      <w:r>
        <w:rPr>
          <w:rFonts w:ascii="Times New Roman" w:hAnsi="Times New Roman"/>
          <w:sz w:val="28"/>
        </w:rPr>
        <w:t>Тема</w:t>
      </w:r>
      <w:r>
        <w:rPr>
          <w:rFonts w:ascii="Times New Roman" w:hAnsi="Times New Roman"/>
          <w:sz w:val="28"/>
        </w:rPr>
        <w:t>: Побудова регресора методом k-найближчих сусідів (k-nn)</w:t>
      </w:r>
      <w:r>
        <w:rPr>
          <w:rFonts w:ascii="Times New Roman" w:hAnsi="Times New Roman"/>
          <w:sz w:val="28"/>
        </w:rPr>
        <w:t>.</w:t>
      </w:r>
    </w:p>
    <w:p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Мета роботи</w:t>
      </w:r>
      <w:r>
        <w:rPr>
          <w:rFonts w:ascii="Times New Roman" w:hAnsi="Times New Roman"/>
          <w:sz w:val="28"/>
        </w:rPr>
        <w:t>: Отримати навики з аналізу даних з використання</w:t>
      </w:r>
      <w:r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 xml:space="preserve"> регресора</w:t>
      </w:r>
      <w:r>
        <w:rPr>
          <w:rFonts w:ascii="Times New Roman" w:hAnsi="Times New Roman"/>
          <w:sz w:val="28"/>
        </w:rPr>
        <w:t xml:space="preserve"> за методом </w:t>
      </w:r>
      <w:r>
        <w:rPr>
          <w:rFonts w:ascii="Times New Roman" w:hAnsi="Times New Roman"/>
          <w:sz w:val="28"/>
        </w:rPr>
        <w:t>k-найближчих сусідів (k-nn).</w:t>
      </w:r>
    </w:p>
    <w:p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 роботи:</w:t>
      </w: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  <w:bookmarkStart w:id="1" w:name="_dx_frag_StartFragment"/>
      <w:bookmarkEnd w:id="1"/>
      <w:bookmarkStart w:id="2" w:name="_dx_frag_StartFragment"/>
      <w:bookmarkEnd w:id="2"/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Теоретичні відомості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KNN-регресор прогнозує неперервне числове значення за відомими відповідями найближчих навчальних об’єктів. Для нового об’єкта визначають k найближчих сусідів і, за однакових ваг, обчислюють середнє їхніх цільових значень: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ŷ(x) = (1/k) · Σ yᵢ, i </w:t>
      </w:r>
      <w:r>
        <w:rPr>
          <w:rFonts w:ascii="CAMBRIA MATH" w:hAnsi="CAMBRIA MATH"/>
          <w:b w:val="0"/>
          <w:i w:val="0"/>
          <w:color w:val="000000"/>
          <w:sz w:val="28"/>
          <w:shd w:val="clear" w:fill="FFFFFF"/>
        </w:rPr>
        <w:t>∈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Nₖ(x).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Nₖ(x) — множина k найближчих навчальних об’єктів. Використано евклідову відстань; для однієї ознаки d(x₁, x₂) = |x₁ − x₂|. Мале k робить прогноз чутливим до шуму, а надто велике k надмірно згладжує залежність.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4"/>
          <w:shd w:val="nil" w:fill="auto"/>
        </w:rPr>
      </w:pPr>
    </w:p>
    <w:p>
      <w:pPr>
        <w:pStyle w:val="P1"/>
        <w:spacing w:after="16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Програмна реалізація: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4"/>
          <w:shd w:val="nil" w:fill="auto"/>
        </w:rPr>
      </w:pP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bookmarkStart w:id="3" w:name="_dx_frag_StartFragment"/>
      <w:bookmarkEnd w:id="3"/>
      <w:r>
        <w:rPr>
          <w:rFonts w:ascii="Times New Roman" w:hAnsi="Times New Roman"/>
          <w:b w:val="0"/>
          <w:color w:val="auto"/>
          <w:sz w:val="24"/>
          <w:shd w:val="nil" w:fill="auto"/>
        </w:rPr>
        <w:t>from pathlib import Path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import csv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import json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import numpy as np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import matplotlib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matplotlib.use('Agg')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import matplotlib.pyplot as plt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from sklearn.model_selection import train_test_split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from sklearn.preprocessing import MinMaxScaler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from sklearn.neighbors import KNeighborsRegressor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from sklearn.metrics import mean_squared_error, mean_absolute_error, r2_score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OUT = Path(__file__).resolve().parent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FIG = OUT / 'figures'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FIG.mkdir(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exist_ok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=True)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SEED = 18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rng = np.random.default_rng(SEED)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X = rng.uniform(0, 1000, (1000, 1))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y = np.sin(X[:, 0] / 100) + X[:, 0] / 1000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y = y + rng.normal(0, 0.2, 1000)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ids = np.arange(1000)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tr, te = train_test_split(ids,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test_size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=0.2,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random_state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=SEED)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sx, sy = MinMaxScaler(), MinMaxScaler()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Xtr = sx.fit_transform(X[tr])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Xte = sx.transform(X[te])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ytr = sy.fit_transform(y[tr, None]).ravel()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Xn = sx.transform(X)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yn = sy.transform(y[:, None]).ravel()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ks = [1, 3, 5, 7, 9, 11, 15, 21, 31, 51, 75, 101, 151]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rows, models = [], {}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for k in ks: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model = KNeighborsRegressor(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n_neighbors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=k,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weights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='uniform',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p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=2)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model.fit(Xtr, ytr)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pred = sy.inverse_transform(model.predict(Xte)[:, None]).ravel()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train_pred = sy.inverse_transform(model.predict(Xtr)[:, None]).ravel()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mse = mean_squared_error(y[te], pred)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rows.append([k, mean_squared_error(y[tr], train_pred), mse,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        np.sqrt(mse), mean_absolute_error(y[te], pred),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        r2_score(y[te], pred)])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models[k] = model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best = min(rows,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key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lambda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row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: row[2])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kbest =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int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(best[0])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pred = sy.inverse_transform(models[kbest].predict(Xte)[:, None]).ravel()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residual = y[te] - pred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def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 save_csv(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name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header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records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):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    with (OUT / name).open('w',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newline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encoding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='utf-8') as f: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writer = csv.writer(f)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writer.writerow(header)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writer.writerows(records)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split = np.full(1000, 'train',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dtype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='&lt;U5')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split[te] = 'test'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save_csv('data.csv', ['id', 'x', 'y', 'split'],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zip(ids, X[:, 0], y, split))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save_csv('normalized_data.csv', ['id', 'x_norm', 'y_norm', 'split'],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zip(ids, Xn[:, 0], yn, split))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save_csv('metrics.csv', ['k', 'train_MSE', 'test_MSE', 'RMSE', 'MAE', 'R2'], rows)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save_csv('predictions.csv', ['id', 'x', 'y_true', 'y_pred', 'residual'],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zip(te, X[te, 0], y[te], pred, residual))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summary =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dict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best_k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=kbest,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MSE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=best[2],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RMSE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=best[3],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MAE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=best[4],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      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R2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=best[5],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x_min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float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(sx.data_min_[0]),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      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x_max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float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(sx.data_max_[0]),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y_min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float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(sy.data_min_[0]),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      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y_max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float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(sy.data_max_[0]),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residual_mean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float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(residual.mean()))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(OUT / 'summary.json').write_text(json.dumps(summary,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indent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=2),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encoding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='utf-8')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plt.style.use('dark_background')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plt.rcParams.update({'figure.facecolor': '#000000', 'axes.facecolor': '#000000',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            'font.size': 11, 'axes.grid': True, 'grid.alpha': 0.2})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def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 finish(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name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):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plt.tight_layout()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    plt.savefig(FIG / name,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dpi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=200,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facecolor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='#000000')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plt.close()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grid = np.linspace(0, 1000, 1000).reshape(-1, 1)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truth = np.sin(grid[:, 0] / 100) + grid[:, 0] / 1000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plt.figure(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figsize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=(9, 4.5))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plt.scatter(X[tr, 0], y[tr],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=10,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alpha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=.55,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='Навчальні: 800')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plt.scatter(X[te, 0], y[te],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='#ffbd66',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='Тестові: 200')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plt.plot(grid[:, 0], truth,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='#6cf7b4',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lw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=2,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='Функція без шуму')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plt.xlabel('x'); plt.ylabel('y'); plt.legend(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fontsize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=9)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plt.title('Згенеровані дані та розподіл вибірки')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finish('01_data.png')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plt.figure(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figsize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=(9, 4.2))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plt.scatter(Xn[tr, 0], yn[tr],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=10,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alpha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=.55,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='Навчальні')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plt.scatter(Xn[te, 0], yn[te],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='#ffbd66',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='Тестові')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plt.xlabel('Нормалізована ознака x'); plt.ylabel('Нормалізована ціль y')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plt.title('Масштабування MinMaxScaler'); plt.legend()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finish('02_normalized.png')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a = np.array(rows)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plt.figure(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figsize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=(9, 4.2))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plt.plot(a[:, 0], a[:, 1], 'o-',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='MSE навчальної вибірки')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plt.plot(a[:, 0], a[:, 2], 'o-',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='MSE тестової вибірки',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='#ffbd66')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plt.axvline(kbest,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='#6cf7b4',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='--',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=f'Найкраще k = {kbest}')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plt.xlabel('Кількість сусідів k'); plt.ylabel('MSE'); plt.legend(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fontsize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=9)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plt.title('Порівняння якості KNN-регресорів')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finish('03_metrics.png')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plt.figure(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figsize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=(9, 4.5))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plt.scatter(X[te, 0], y[te],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=14,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='#ffbd66',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alpha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=.65,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='Тестові дані')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plt.plot(grid[:, 0], truth, '--',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='white',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lw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=1.4,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='Функція без шуму')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for k, color in [(1, '#9671ce'), (kbest, '#6cf7b4'), (151, '#ff6767')]: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pg = sy.inverse_transform(models[k].predict(sx.transform(grid))[:, None]).ravel()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    plt.plot(grid[:, 0], pg,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=color,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lw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=1.5,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alpha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=.85,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=f'k = {k}')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plt.xlabel('x'); plt.ylabel('y'); plt.legend(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fontsize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=9)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plt.title('Вплив кількості сусідів на прогноз')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finish('04_regression.png')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fig, ax = plt.subplots(1, 2,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figsize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=(9, 4))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ax[0].scatter(y[te], pred,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=17,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='#6cf7b4',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alpha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=.7)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lo, hi = min(y[te].min(), pred.min()), max(y[te].max(), pred.max())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ax[0].plot([lo, hi], [lo, hi], '--',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color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='white')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ax[0].set(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xlabel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='Фактичне y',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ylabel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='Прогноз y',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title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=f'Найкраща модель k = {kbest}')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ax[1].scatter(pred, residual,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=17,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='#ffbd66',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alpha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=.7)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ax[1].axhline(0,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color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='white',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ls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='--')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ax[1].set(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xlabel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='Прогноз y',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ylabel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='Залишок y − прогноз',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title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='Аналіз залишків')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finish('05_diagnostics.png')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log = ['LAB 2 | KNN REGRESSION', 'Samples: 1000 | Train: 800 | Test: 200',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f'Random seed: {SEED}', '', ' k     Train MSE   Test MSE    RMSE       MAE        R2']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log += [f'{r[0]:3d}    ' + '   '.join(f'{v:.6f}' for v in r[1:]) for r in rows]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log += ['', f'Best k = {kbest}', f'MSE = {best[2]:.6f} | RMSE = {best[3]:.6f}',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f'MAE = {best[4]:.6f} | R2 = {best[5]:.6f}']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text = '\n'.join(log)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print(text)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(OUT / 'run_log.txt').write_text(text + '\n',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encoding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='utf-8')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fig = plt.figure(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figsize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=(10, 5.5),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facecolor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='black')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fig.text(.035, .95, text,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va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='top',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family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='DejaVu Sans Mono',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fontsize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=11,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         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color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='#e5e5e5',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linespacing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=1.5)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plt.savefig(FIG / '06_output.png',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dpi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 xml:space="preserve">=200, </w:t>
      </w:r>
      <w:r>
        <w:rPr>
          <w:rFonts w:ascii="Times New Roman" w:hAnsi="Times New Roman"/>
          <w:b w:val="0"/>
          <w:i w:val="1"/>
          <w:color w:val="auto"/>
          <w:sz w:val="24"/>
          <w:shd w:val="nil" w:fill="auto"/>
        </w:rPr>
        <w:t>facecolor</w:t>
      </w:r>
      <w:r>
        <w:rPr>
          <w:rFonts w:ascii="Times New Roman" w:hAnsi="Times New Roman"/>
          <w:b w:val="0"/>
          <w:color w:val="auto"/>
          <w:sz w:val="24"/>
          <w:shd w:val="nil" w:fill="auto"/>
        </w:rPr>
        <w:t>='black')</w:t>
      </w:r>
    </w:p>
    <w:p>
      <w:pPr>
        <w:spacing w:lineRule="atLeast" w:line="228" w:before="0" w:after="0"/>
        <w:ind w:firstLine="0" w:left="0" w:right="0"/>
        <w:rPr>
          <w:rFonts w:ascii="Times New Roman" w:hAnsi="Times New Roman"/>
          <w:b w:val="0"/>
          <w:color w:val="auto"/>
          <w:sz w:val="24"/>
          <w:shd w:val="nil" w:fill="auto"/>
        </w:rPr>
      </w:pPr>
      <w:r>
        <w:rPr>
          <w:rFonts w:ascii="Times New Roman" w:hAnsi="Times New Roman"/>
          <w:b w:val="0"/>
          <w:color w:val="auto"/>
          <w:sz w:val="24"/>
          <w:shd w:val="nil" w:fill="auto"/>
        </w:rPr>
        <w:t>plt.close()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Генерування випадкових даних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Сформовано 1000 пар (x, y). Ознаку x рівномірно згенеровано в інтервалі [0; 1000), а цільову змінну визначено через нелінійну залежність із випадковим шумом: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y = sin(x / 100) + x / 1000 + ε, ε </w:t>
      </w:r>
      <w:r>
        <w:rPr>
          <w:rFonts w:ascii="CAMBRIA MATH" w:hAnsi="CAMBRIA MATH"/>
          <w:b w:val="0"/>
          <w:i w:val="0"/>
          <w:color w:val="000000"/>
          <w:sz w:val="28"/>
          <w:shd w:val="clear" w:fill="FFFFFF"/>
        </w:rPr>
        <w:t>∼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N(0; 0,2²).</w:t>
      </w:r>
    </w:p>
    <w:p>
      <w:pPr>
        <w:jc w:val="left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6108065" cy="125793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12579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8"/>
        </w:rPr>
      </w:pPr>
      <w:bookmarkStart w:id="4" w:name="_dx_frag_StartFragment"/>
      <w:bookmarkEnd w:id="4"/>
      <w:r>
        <w:rPr>
          <w:rFonts w:ascii="Times New Roman" w:hAnsi="Times New Roman"/>
          <w:b w:val="0"/>
          <w:i w:val="0"/>
          <w:color w:val="000000"/>
          <w:sz w:val="20"/>
          <w:shd w:val="clear" w:fill="FFFFFF"/>
        </w:rPr>
        <w:t xml:space="preserve">Таблиця 1 </w:t>
      </w:r>
      <w:r>
        <w:rPr>
          <w:rFonts w:ascii="Times New Roman" w:hAnsi="Times New Roman"/>
          <w:b w:val="0"/>
          <w:i w:val="0"/>
          <w:color w:val="000000"/>
          <w:sz w:val="20"/>
          <w:shd w:val="clear" w:fill="FFFFFF"/>
        </w:rPr>
        <w:t>-</w:t>
      </w:r>
      <w:r>
        <w:rPr>
          <w:rFonts w:ascii="Times New Roman" w:hAnsi="Times New Roman"/>
          <w:b w:val="0"/>
          <w:i w:val="0"/>
          <w:color w:val="000000"/>
          <w:sz w:val="20"/>
          <w:shd w:val="clear" w:fill="FFFFFF"/>
        </w:rPr>
        <w:t xml:space="preserve"> Перші п’ять спостережень.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8"/>
        </w:rPr>
        <w:br w:type="textWrapping"/>
      </w: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  <w:bookmarkStart w:id="5" w:name="_dx_frag_StartFragment"/>
      <w:bookmarkEnd w:id="5"/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Розподіл і нормалізація даних</w:t>
      </w:r>
    </w:p>
    <w:p>
      <w:pPr>
        <w:jc w:val="left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Випадковим розподілом train_test_split отримано 800 навчальних спостережень (80%) і 200 тестових (20%). Параметр random_state = 18 фіксує розподіл. Усі моделі порівнюються на однакових підмножинах.</w:t>
      </w:r>
    </w:p>
    <w:p>
      <w:pPr>
        <w:jc w:val="center"/>
        <w:rPr>
          <w:rFonts w:ascii="Times New Roman" w:hAnsi="Times New Roman"/>
          <w:color w:val="auto"/>
          <w:sz w:val="28"/>
        </w:rPr>
      </w:pPr>
      <w:r>
        <w:drawing>
          <wp:inline xmlns:wp="http://schemas.openxmlformats.org/drawingml/2006/wordprocessingDrawing">
            <wp:extent cx="5318760" cy="233172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3317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color w:val="auto"/>
          <w:sz w:val="28"/>
        </w:rPr>
        <w:t>рис.1</w:t>
      </w:r>
      <w:r>
        <w:rPr>
          <w:rFonts w:ascii="Times New Roman" w:hAnsi="Times New Roman"/>
          <w:color w:val="auto"/>
          <w:sz w:val="28"/>
        </w:rPr>
        <w:t xml:space="preserve"> -</w:t>
      </w:r>
      <w:r>
        <w:rPr>
          <w:rFonts w:ascii="Times New Roman" w:hAnsi="Times New Roman"/>
          <w:color w:val="auto"/>
          <w:sz w:val="28"/>
        </w:rPr>
        <w:t xml:space="preserve"> </w:t>
      </w:r>
      <w:bookmarkStart w:id="6" w:name="_dx_frag_StartFragment"/>
      <w:bookmarkEnd w:id="6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Вихідні дані, навчальна та тестова вибірки</w:t>
      </w:r>
      <w:r>
        <w:rPr>
          <w:rFonts w:ascii="Times New Roman" w:hAnsi="Times New Roman"/>
          <w:sz w:val="28"/>
        </w:rPr>
        <w:t xml:space="preserve"> 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bookmarkStart w:id="7" w:name="_dx_frag_StartFragment"/>
      <w:bookmarkEnd w:id="7"/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Нормалізацію виконано методом Min–Max: z = (v − v_min) / (v_max − v_min). Межі визначено лише на навчальній вибірці, після чого тим самим перетворенням оброблено тестові дані. Тому розподіл виконано перед налаштуванням нормалізації, щоб уникнути витоку інформації.</w:t>
      </w:r>
    </w:p>
    <w:p>
      <w:pPr>
        <w:jc w:val="left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Навчальні межі: x_min = 0.811572; x_max = 999.107169; y_min = -1.086117; y_max = 2.147979.</w:t>
      </w:r>
    </w:p>
    <w:p>
      <w:pPr>
        <w:jc w:val="center"/>
        <w:rPr>
          <w:rFonts w:ascii="Times New Roman" w:hAnsi="Times New Roman"/>
          <w:color w:val="auto"/>
          <w:sz w:val="28"/>
        </w:rPr>
      </w:pPr>
      <w:r>
        <w:drawing>
          <wp:inline xmlns:wp="http://schemas.openxmlformats.org/drawingml/2006/wordprocessingDrawing">
            <wp:extent cx="5768340" cy="2667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670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8"/>
        </w:rPr>
      </w:pPr>
      <w:bookmarkStart w:id="8" w:name="_dx_frag_StartFragment"/>
      <w:bookmarkEnd w:id="8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рис.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Ознака та ціль після нормалізації</w:t>
      </w:r>
      <w:r>
        <w:rPr>
          <w:rFonts w:ascii="Times New Roman" w:hAnsi="Times New Roman"/>
          <w:sz w:val="28"/>
        </w:rPr>
        <w:t xml:space="preserve"> </w:t>
      </w:r>
    </w:p>
    <w:p>
      <w:pPr>
        <w:jc w:val="left"/>
        <w:rPr>
          <w:rFonts w:ascii="Times New Roman" w:hAnsi="Times New Roman"/>
          <w:sz w:val="28"/>
        </w:rPr>
      </w:pPr>
      <w:bookmarkStart w:id="9" w:name="_dx_frag_StartFragment"/>
      <w:bookmarkEnd w:id="9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Навчальні значення належать [0; 1]; нові значення можуть виходити за ці межі. Прогнози y повернуто до початкового масштабу перед обчисленням метрик. Для однієї ознаки л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інійне масштабування не змінює порядок найближчих сусідів.</w:t>
      </w:r>
      <w:r>
        <w:rPr>
          <w:rFonts w:ascii="Times New Roman" w:hAnsi="Times New Roman"/>
          <w:sz w:val="28"/>
        </w:rPr>
        <w:t xml:space="preserve"> </w:t>
      </w: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  <w:bookmarkStart w:id="10" w:name="_dx_frag_StartFragment"/>
      <w:bookmarkEnd w:id="10"/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Навчання і вибір кількості сусідів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Навчено KNeighborsRegressor з однаковими вагами сусідів (weights="uniform") та евклідовою відстанню (p=2). Перевірено k </w:t>
      </w:r>
      <w:r>
        <w:rPr>
          <w:rFonts w:ascii="CAMBRIA MATH" w:hAnsi="CAMBRIA MATH"/>
          <w:b w:val="0"/>
          <w:i w:val="0"/>
          <w:color w:val="000000"/>
          <w:sz w:val="28"/>
          <w:shd w:val="clear" w:fill="FFFFFF"/>
        </w:rPr>
        <w:t>∈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{1, 3, 5, 7, 9, 11, 15, 21, 31, 51, 75, 101, 151}. Критерій вибору — мінімум MSE на тестовій вибірці.</w:t>
      </w:r>
    </w:p>
    <w:p>
      <w:pPr>
        <w:jc w:val="left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MSE = (1/n)Σ(yᵢ − ŷᵢ)²; RMSE = √MSE; MAE = (1/n)Σ|yᵢ − ŷᵢ|.</w:t>
        <w:br w:type="textWrapping"/>
        <w:t>R² = 1 − Σ(yᵢ − ŷᵢ)² / Σ(yᵢ − ȳ)². Менші значення помилок і більший R² відповідають кращій якості на одних і тих самих даних.</w:t>
      </w:r>
    </w:p>
    <w:p>
      <w:pPr>
        <w:jc w:val="left"/>
        <w:rPr>
          <w:rFonts w:ascii="Times New Roman" w:hAnsi="Times New Roman"/>
          <w:color w:val="auto"/>
          <w:sz w:val="28"/>
        </w:rPr>
      </w:pPr>
      <w:r>
        <w:drawing>
          <wp:inline xmlns:wp="http://schemas.openxmlformats.org/drawingml/2006/wordprocessingDrawing">
            <wp:extent cx="6129655" cy="27686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76860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8"/>
        </w:rPr>
      </w:pPr>
      <w:bookmarkStart w:id="11" w:name="_dx_frag_StartFragment"/>
      <w:bookmarkEnd w:id="11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Таблиця 2 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Порівняння моделей у початковому масштабі y.</w:t>
      </w:r>
      <w:r>
        <w:rPr>
          <w:rFonts w:ascii="Times New Roman" w:hAnsi="Times New Roman"/>
          <w:sz w:val="28"/>
        </w:rPr>
        <w:t xml:space="preserve"> </w:t>
      </w:r>
    </w:p>
    <w:p>
      <w:pPr>
        <w:jc w:val="center"/>
        <w:rPr>
          <w:rFonts w:ascii="Times New Roman" w:hAnsi="Times New Roman"/>
          <w:sz w:val="28"/>
        </w:rPr>
      </w:pPr>
    </w:p>
    <w:p>
      <w:pPr>
        <w:jc w:val="center"/>
        <w:rPr>
          <w:rFonts w:ascii="Times New Roman" w:hAnsi="Times New Roman"/>
          <w:color w:val="auto"/>
          <w:sz w:val="28"/>
        </w:rPr>
      </w:pPr>
      <w:r>
        <w:drawing>
          <wp:inline xmlns:wp="http://schemas.openxmlformats.org/drawingml/2006/wordprocessingDrawing">
            <wp:extent cx="5577840" cy="257556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755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auto"/>
          <w:sz w:val="28"/>
        </w:rPr>
        <w:t>рис.3 -</w:t>
      </w:r>
      <w:r>
        <w:rPr>
          <w:rFonts w:ascii="Times New Roman" w:hAnsi="Times New Roman"/>
          <w:color w:val="auto"/>
          <w:sz w:val="28"/>
        </w:rPr>
        <w:t xml:space="preserve"> </w:t>
      </w:r>
      <w:bookmarkStart w:id="12" w:name="_dx_frag_StartFragment"/>
      <w:bookmarkEnd w:id="12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Залежність MSE від кількості сусідів k</w:t>
      </w:r>
      <w:r>
        <w:rPr>
          <w:rFonts w:ascii="Times New Roman" w:hAnsi="Times New Roman"/>
          <w:sz w:val="28"/>
        </w:rPr>
        <w:t xml:space="preserve"> </w:t>
      </w:r>
    </w:p>
    <w:p>
      <w:pPr>
        <w:jc w:val="left"/>
        <w:rPr>
          <w:rFonts w:ascii="Times New Roman" w:hAnsi="Times New Roman"/>
          <w:color w:val="auto"/>
          <w:sz w:val="28"/>
        </w:rPr>
      </w:pPr>
      <w:bookmarkStart w:id="13" w:name="_dx_frag_StartFragment"/>
      <w:bookmarkEnd w:id="13"/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Візуалізація прогнозів і аналіз помилок</w:t>
      </w:r>
      <w:r>
        <w:rPr>
          <w:rFonts w:ascii="Times New Roman" w:hAnsi="Times New Roman"/>
          <w:color w:val="auto"/>
          <w:sz w:val="28"/>
        </w:rPr>
        <w:t xml:space="preserve"> </w:t>
      </w:r>
    </w:p>
    <w:p>
      <w:pPr>
        <w:jc w:val="center"/>
        <w:rPr>
          <w:rFonts w:ascii="Times New Roman" w:hAnsi="Times New Roman"/>
          <w:color w:val="auto"/>
          <w:sz w:val="28"/>
        </w:rPr>
      </w:pPr>
      <w:r>
        <w:drawing>
          <wp:inline xmlns:wp="http://schemas.openxmlformats.org/drawingml/2006/wordprocessingDrawing">
            <wp:extent cx="5699760" cy="280416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80416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8"/>
        </w:rPr>
      </w:pPr>
      <w:bookmarkStart w:id="14" w:name="_dx_frag_StartFragment"/>
      <w:bookmarkEnd w:id="14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рис.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 xml:space="preserve"> Порівняння регресійних кривих при різних k</w:t>
      </w:r>
      <w:r>
        <w:rPr>
          <w:rFonts w:ascii="Times New Roman" w:hAnsi="Times New Roman"/>
          <w:sz w:val="28"/>
        </w:rPr>
        <w:t xml:space="preserve"> </w:t>
      </w:r>
    </w:p>
    <w:p>
      <w:pPr>
        <w:jc w:val="center"/>
        <w:rPr>
          <w:rFonts w:ascii="Times New Roman" w:hAnsi="Times New Roman"/>
          <w:sz w:val="28"/>
        </w:rPr>
      </w:pPr>
    </w:p>
    <w:p>
      <w:pPr>
        <w:jc w:val="center"/>
        <w:rPr>
          <w:rFonts w:ascii="Times New Roman" w:hAnsi="Times New Roman"/>
          <w:color w:val="auto"/>
          <w:sz w:val="28"/>
        </w:rPr>
      </w:pPr>
      <w:r>
        <w:drawing>
          <wp:inline xmlns:wp="http://schemas.openxmlformats.org/drawingml/2006/wordprocessingDrawing">
            <wp:extent cx="5760720" cy="246888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auto"/>
          <w:sz w:val="28"/>
        </w:rPr>
        <w:t>рис</w:t>
      </w:r>
      <w:r>
        <w:rPr>
          <w:rFonts w:ascii="Times New Roman" w:hAnsi="Times New Roman"/>
          <w:color w:val="auto"/>
          <w:sz w:val="28"/>
        </w:rPr>
        <w:t xml:space="preserve">. 5 - </w:t>
      </w:r>
      <w:bookmarkStart w:id="15" w:name="_dx_frag_StartFragment"/>
      <w:bookmarkEnd w:id="15"/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Фактичні й прогнозовані значення та залишки</w:t>
      </w:r>
      <w:r>
        <w:rPr>
          <w:rFonts w:ascii="Times New Roman" w:hAnsi="Times New Roman"/>
          <w:sz w:val="28"/>
        </w:rPr>
        <w:t xml:space="preserve"> </w:t>
      </w: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1"/>
          <w:i w:val="0"/>
          <w:color w:val="365F91"/>
          <w:sz w:val="28"/>
          <w:shd w:val="clear" w:fill="FFFFFF"/>
        </w:rPr>
      </w:pPr>
      <w:bookmarkStart w:id="16" w:name="_dx_frag_StartFragment"/>
      <w:bookmarkEnd w:id="16"/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1"/>
          <w:i w:val="0"/>
          <w:color w:val="365F91"/>
          <w:sz w:val="28"/>
          <w:shd w:val="clear" w:fill="FFFFFF"/>
        </w:rPr>
      </w:pP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1"/>
          <w:i w:val="0"/>
          <w:color w:val="365F91"/>
          <w:sz w:val="28"/>
          <w:shd w:val="clear" w:fill="FFFFFF"/>
        </w:rPr>
      </w:pP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Результат виконання програми</w:t>
      </w:r>
    </w:p>
    <w:p>
      <w:pPr>
        <w:jc w:val="left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sz w:val="28"/>
        </w:rPr>
        <w:br w:type="textWrapping"/>
      </w:r>
      <w:r>
        <w:drawing>
          <wp:inline xmlns:wp="http://schemas.openxmlformats.org/drawingml/2006/wordprocessingDrawing">
            <wp:extent cx="3390900" cy="275082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508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uto" w:line="254" w:before="480" w:after="120"/>
        <w:ind w:firstLine="0" w:left="0" w:right="0"/>
        <w:rPr>
          <w:rFonts w:ascii="Times New Roman" w:hAnsi="Times New Roman"/>
          <w:b w:val="0"/>
          <w:i w:val="0"/>
          <w:color w:val="auto"/>
          <w:sz w:val="28"/>
          <w:shd w:val="clear" w:fill="FFFFFF"/>
        </w:rPr>
      </w:pPr>
      <w:bookmarkStart w:id="17" w:name="_dx_frag_StartFragment"/>
      <w:bookmarkEnd w:id="17"/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Висновок</w:t>
      </w:r>
      <w:r>
        <w:rPr>
          <w:rFonts w:ascii="Times New Roman" w:hAnsi="Times New Roman"/>
          <w:b w:val="1"/>
          <w:i w:val="0"/>
          <w:color w:val="auto"/>
          <w:sz w:val="28"/>
          <w:shd w:val="clear" w:fill="FFFFFF"/>
        </w:rPr>
        <w:t>: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У ході лабораторної роботи реалізовано KNN-регресор мовою Python. Згенеровано 1000 випадкових спостережень, виконано розподіл 80/20 і нормалізацію за параметрами навчальної вибірки. Для 13 значень k обчислено MSE, RMSE, MAE та R² і побудовано графіки.</w:t>
      </w:r>
    </w:p>
    <w:p>
      <w:pPr>
        <w:spacing w:lineRule="auto" w:line="254" w:before="0" w:after="120"/>
        <w:ind w:firstLine="0" w:left="0" w:right="0"/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Серед перевірених моделей найкращою за тестовою MSE стала модель із k = 31: MSE = 0,048822; RMSE = 0,220956; MAE = 0,175407; R² = 0,908934. Виявлено, що надто мале k підсилює вплив шуму, а надто велике k призводить до втрати локальних особливостей залежності.</w:t>
      </w:r>
    </w:p>
    <w:p>
      <w:pPr>
        <w:jc w:val="left"/>
        <w:rPr>
          <w:rFonts w:ascii="Times New Roman" w:hAnsi="Times New Roman"/>
          <w:color w:val="auto"/>
          <w:sz w:val="28"/>
        </w:rPr>
      </w:pPr>
      <w:r>
        <w:rPr>
          <w:rFonts w:ascii="Times New Roman" w:hAnsi="Times New Roman"/>
          <w:b w:val="0"/>
          <w:i w:val="0"/>
          <w:color w:val="000000"/>
          <w:sz w:val="28"/>
          <w:shd w:val="clear" w:fill="FFFFFF"/>
        </w:rPr>
        <w:t>Вибір k за тестовою вибіркою виконано відповідно до умови роботи. Ця вибірка фактично використовується для налаштування, тому наведені метрики не є незалежною фінальною оцінкою узагальнення. Для такої оцінки потрібна додаткова відкладена вибірка, а k доцільно підбирати крос-валідацією на навчальних даних.</w:t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HTML Preformatted"/>
    <w:basedOn w:val="P0"/>
    <w:pPr>
      <w:spacing w:lineRule="auto" w:line="240" w:after="0"/>
    </w:pPr>
    <w:rPr>
      <w:rFonts w:ascii="Consolas" w:hAnsi="Consolas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3" Type="http://schemas.openxmlformats.org/officeDocument/2006/relationships/image" Target="/media/image3.png" /><Relationship Id="Relimage2" Type="http://schemas.openxmlformats.org/officeDocument/2006/relationships/image" Target="/media/image2.png" /><Relationship Id="Relimage4" Type="http://schemas.openxmlformats.org/officeDocument/2006/relationships/image" Target="/media/image4.png" /><Relationship Id="Relimage1" Type="http://schemas.openxmlformats.org/officeDocument/2006/relationships/image" Target="/media/image1.png" /><Relationship Id="Relimage8" Type="http://schemas.openxmlformats.org/officeDocument/2006/relationships/image" Target="/media/image8.png" /><Relationship Id="Relimage5" Type="http://schemas.openxmlformats.org/officeDocument/2006/relationships/image" Target="/media/image5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