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C7" w:rsidRDefault="007659C7" w:rsidP="00390BDC">
      <w:pPr>
        <w:jc w:val="center"/>
        <w:rPr>
          <w:rFonts w:ascii="Arial" w:hAnsi="Arial" w:cs="Arial"/>
          <w:b/>
          <w:sz w:val="22"/>
        </w:rPr>
      </w:pPr>
    </w:p>
    <w:p w:rsidR="003D0D97" w:rsidRDefault="003D0D97" w:rsidP="00390BDC">
      <w:pPr>
        <w:jc w:val="center"/>
        <w:rPr>
          <w:rFonts w:ascii="Arial" w:hAnsi="Arial" w:cs="Arial"/>
          <w:b/>
          <w:sz w:val="22"/>
        </w:rPr>
      </w:pPr>
      <w:r w:rsidRPr="00390BDC">
        <w:rPr>
          <w:rFonts w:ascii="Arial" w:hAnsi="Arial" w:cs="Arial"/>
          <w:b/>
          <w:sz w:val="22"/>
        </w:rPr>
        <w:t xml:space="preserve">EDITAL </w:t>
      </w:r>
      <w:r w:rsidR="00812F73">
        <w:rPr>
          <w:rFonts w:ascii="Arial" w:hAnsi="Arial" w:cs="Arial"/>
          <w:b/>
          <w:sz w:val="22"/>
        </w:rPr>
        <w:t>Nº 003/2019-DEG</w:t>
      </w:r>
    </w:p>
    <w:p w:rsidR="00412BCE" w:rsidRPr="00390BDC" w:rsidRDefault="00412BCE" w:rsidP="00390BDC">
      <w:pPr>
        <w:jc w:val="center"/>
        <w:rPr>
          <w:rFonts w:ascii="Arial" w:hAnsi="Arial" w:cs="Arial"/>
          <w:b/>
          <w:sz w:val="22"/>
        </w:rPr>
      </w:pPr>
    </w:p>
    <w:p w:rsidR="00B24AC8" w:rsidRPr="00390BDC" w:rsidRDefault="00B24AC8" w:rsidP="00390BDC">
      <w:pPr>
        <w:rPr>
          <w:rFonts w:ascii="Arial" w:hAnsi="Arial" w:cs="Arial"/>
          <w:sz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369"/>
        <w:gridCol w:w="2551"/>
        <w:gridCol w:w="3858"/>
      </w:tblGrid>
      <w:tr w:rsidR="003D0D97" w:rsidRPr="00390BDC" w:rsidTr="00F9399D">
        <w:tc>
          <w:tcPr>
            <w:tcW w:w="3369" w:type="dxa"/>
          </w:tcPr>
          <w:p w:rsidR="003D0D97" w:rsidRPr="00390BDC" w:rsidRDefault="003D0D97" w:rsidP="00390BDC">
            <w:pPr>
              <w:autoSpaceDE w:val="0"/>
              <w:autoSpaceDN w:val="0"/>
              <w:adjustRightInd w:val="0"/>
              <w:ind w:firstLine="70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0BDC">
              <w:rPr>
                <w:rFonts w:ascii="Arial" w:hAnsi="Arial" w:cs="Arial"/>
                <w:b/>
                <w:bCs/>
                <w:sz w:val="16"/>
                <w:szCs w:val="16"/>
              </w:rPr>
              <w:t>CERTIDÃO</w:t>
            </w:r>
          </w:p>
          <w:p w:rsidR="003D0D97" w:rsidRDefault="003D0D97" w:rsidP="00390BDC">
            <w:pPr>
              <w:autoSpaceDE w:val="0"/>
              <w:autoSpaceDN w:val="0"/>
              <w:adjustRightInd w:val="0"/>
              <w:ind w:left="284" w:right="6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BDC">
              <w:rPr>
                <w:rFonts w:ascii="Arial" w:hAnsi="Arial" w:cs="Arial"/>
                <w:sz w:val="16"/>
                <w:szCs w:val="16"/>
              </w:rPr>
              <w:t xml:space="preserve">Certifico que o presente Edital foi publicado </w:t>
            </w:r>
            <w:r w:rsidR="00B62236">
              <w:rPr>
                <w:rFonts w:ascii="Arial" w:hAnsi="Arial" w:cs="Arial"/>
                <w:sz w:val="16"/>
                <w:szCs w:val="16"/>
              </w:rPr>
              <w:t>no local de costume, no Bloco 111</w:t>
            </w:r>
            <w:r w:rsidRPr="00390BDC">
              <w:rPr>
                <w:rFonts w:ascii="Arial" w:hAnsi="Arial" w:cs="Arial"/>
                <w:sz w:val="16"/>
                <w:szCs w:val="16"/>
              </w:rPr>
              <w:t>, no dia.</w:t>
            </w:r>
          </w:p>
          <w:p w:rsidR="0091648D" w:rsidRPr="00390BDC" w:rsidRDefault="0091648D" w:rsidP="00390BDC">
            <w:pPr>
              <w:autoSpaceDE w:val="0"/>
              <w:autoSpaceDN w:val="0"/>
              <w:adjustRightInd w:val="0"/>
              <w:ind w:left="284" w:right="66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D0D97" w:rsidRPr="00390BDC" w:rsidRDefault="00F9399D" w:rsidP="00390BDC">
            <w:pPr>
              <w:autoSpaceDE w:val="0"/>
              <w:autoSpaceDN w:val="0"/>
              <w:adjustRightInd w:val="0"/>
              <w:ind w:left="284" w:right="2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Aparecida Lourenço de Jesus Alves</w:t>
            </w:r>
            <w:r w:rsidR="00AF6761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3D0D97" w:rsidRPr="00390BDC" w:rsidRDefault="003D0D97" w:rsidP="003B6A41">
            <w:pPr>
              <w:autoSpaceDE w:val="0"/>
              <w:autoSpaceDN w:val="0"/>
              <w:adjustRightInd w:val="0"/>
              <w:ind w:left="284" w:right="208"/>
              <w:jc w:val="center"/>
              <w:rPr>
                <w:rFonts w:ascii="Arial" w:hAnsi="Arial" w:cs="Arial"/>
                <w:sz w:val="22"/>
              </w:rPr>
            </w:pPr>
            <w:r w:rsidRPr="00390BDC">
              <w:rPr>
                <w:rFonts w:ascii="Arial" w:hAnsi="Arial" w:cs="Arial"/>
                <w:sz w:val="16"/>
                <w:szCs w:val="16"/>
              </w:rPr>
              <w:t>Secretári</w:t>
            </w:r>
            <w:r w:rsidR="003B6A41">
              <w:rPr>
                <w:rFonts w:ascii="Arial" w:hAnsi="Arial" w:cs="Arial"/>
                <w:sz w:val="16"/>
                <w:szCs w:val="16"/>
              </w:rPr>
              <w:t>o</w:t>
            </w:r>
            <w:r w:rsidR="00AF676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3D0D97" w:rsidRPr="00390BDC" w:rsidRDefault="003D0D97" w:rsidP="00390BD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858" w:type="dxa"/>
          </w:tcPr>
          <w:p w:rsidR="003D0D97" w:rsidRPr="00390BDC" w:rsidRDefault="003D0D97" w:rsidP="00B329A7">
            <w:pPr>
              <w:jc w:val="both"/>
              <w:rPr>
                <w:rFonts w:ascii="Arial" w:hAnsi="Arial" w:cs="Arial"/>
                <w:b/>
              </w:rPr>
            </w:pPr>
            <w:r w:rsidRPr="00390BDC">
              <w:rPr>
                <w:rFonts w:ascii="Arial" w:hAnsi="Arial" w:cs="Arial"/>
                <w:b/>
              </w:rPr>
              <w:t xml:space="preserve">Publica procedimentos para inscrição e seleção no Programa de Monitoria </w:t>
            </w:r>
            <w:r w:rsidR="00B329A7">
              <w:rPr>
                <w:rFonts w:ascii="Arial" w:hAnsi="Arial" w:cs="Arial"/>
                <w:b/>
              </w:rPr>
              <w:t xml:space="preserve">Acadêmica Voluntária </w:t>
            </w:r>
            <w:r w:rsidRPr="00390BDC">
              <w:rPr>
                <w:rFonts w:ascii="Arial" w:hAnsi="Arial" w:cs="Arial"/>
                <w:b/>
              </w:rPr>
              <w:t xml:space="preserve">para os Cursos de Graduação da UEM </w:t>
            </w:r>
            <w:r w:rsidR="00A52D68">
              <w:rPr>
                <w:rFonts w:ascii="Arial" w:hAnsi="Arial" w:cs="Arial"/>
                <w:b/>
              </w:rPr>
              <w:t>para o ano de 2019</w:t>
            </w:r>
          </w:p>
        </w:tc>
      </w:tr>
    </w:tbl>
    <w:p w:rsidR="00E667FA" w:rsidRPr="00390BDC" w:rsidRDefault="00E667FA" w:rsidP="00390BDC">
      <w:pPr>
        <w:pStyle w:val="Recuodecorpodetexto"/>
        <w:ind w:firstLine="851"/>
        <w:rPr>
          <w:rFonts w:ascii="Arial" w:hAnsi="Arial" w:cs="Arial"/>
          <w:sz w:val="22"/>
        </w:rPr>
      </w:pPr>
    </w:p>
    <w:p w:rsidR="00B64C0D" w:rsidRPr="00390BDC" w:rsidRDefault="00D35BEC" w:rsidP="003B6A41">
      <w:pPr>
        <w:pStyle w:val="Recuodecorpodetexto"/>
        <w:ind w:left="0" w:firstLine="851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O Comitê Assessor de Monitoria – CAM, </w:t>
      </w:r>
      <w:r w:rsidR="008C76C3">
        <w:rPr>
          <w:rFonts w:ascii="Arial" w:hAnsi="Arial" w:cs="Arial"/>
          <w:sz w:val="22"/>
          <w:szCs w:val="22"/>
        </w:rPr>
        <w:t xml:space="preserve">por meio da Diretoria de Ensino </w:t>
      </w:r>
      <w:proofErr w:type="gramStart"/>
      <w:r w:rsidR="008C76C3">
        <w:rPr>
          <w:rFonts w:ascii="Arial" w:hAnsi="Arial" w:cs="Arial"/>
          <w:sz w:val="22"/>
          <w:szCs w:val="22"/>
        </w:rPr>
        <w:t>de</w:t>
      </w:r>
      <w:proofErr w:type="gramEnd"/>
      <w:r w:rsidR="008C76C3">
        <w:rPr>
          <w:rFonts w:ascii="Arial" w:hAnsi="Arial" w:cs="Arial"/>
          <w:sz w:val="22"/>
          <w:szCs w:val="22"/>
        </w:rPr>
        <w:t xml:space="preserve"> Graduação</w:t>
      </w:r>
      <w:r w:rsidR="006069FF">
        <w:rPr>
          <w:rFonts w:ascii="Arial" w:hAnsi="Arial" w:cs="Arial"/>
          <w:sz w:val="22"/>
          <w:szCs w:val="22"/>
        </w:rPr>
        <w:t xml:space="preserve">/Pró-Reitoria de Ensino </w:t>
      </w:r>
      <w:r w:rsidR="008C76C3">
        <w:rPr>
          <w:rFonts w:ascii="Arial" w:hAnsi="Arial" w:cs="Arial"/>
          <w:sz w:val="22"/>
          <w:szCs w:val="22"/>
        </w:rPr>
        <w:t xml:space="preserve">(DEG/PEN), </w:t>
      </w:r>
      <w:r w:rsidRPr="00390BDC">
        <w:rPr>
          <w:rFonts w:ascii="Arial" w:hAnsi="Arial" w:cs="Arial"/>
          <w:sz w:val="22"/>
          <w:szCs w:val="22"/>
        </w:rPr>
        <w:t>no uso de suas atribuições e considerando</w:t>
      </w:r>
      <w:hyperlink r:id="rId7" w:history="1"/>
      <w:r w:rsidRPr="00390BDC">
        <w:rPr>
          <w:rFonts w:ascii="Arial" w:hAnsi="Arial" w:cs="Arial"/>
          <w:sz w:val="22"/>
          <w:szCs w:val="22"/>
        </w:rPr>
        <w:t xml:space="preserve"> a </w:t>
      </w:r>
      <w:r w:rsidRPr="002D65E3">
        <w:rPr>
          <w:rFonts w:ascii="Arial" w:hAnsi="Arial" w:cs="Arial"/>
          <w:sz w:val="22"/>
          <w:szCs w:val="22"/>
        </w:rPr>
        <w:t>Resolução nº 014/2009-CEP</w:t>
      </w:r>
      <w:r w:rsidRPr="00390BDC">
        <w:rPr>
          <w:rFonts w:ascii="Arial" w:hAnsi="Arial" w:cs="Arial"/>
          <w:sz w:val="22"/>
          <w:szCs w:val="22"/>
        </w:rPr>
        <w:t>,</w:t>
      </w:r>
    </w:p>
    <w:p w:rsidR="00B24AC8" w:rsidRPr="00390BDC" w:rsidRDefault="00B24AC8" w:rsidP="00390BDC">
      <w:pPr>
        <w:ind w:firstLine="1134"/>
        <w:jc w:val="both"/>
        <w:rPr>
          <w:rFonts w:ascii="Arial" w:hAnsi="Arial" w:cs="Arial"/>
          <w:sz w:val="22"/>
          <w:szCs w:val="22"/>
        </w:rPr>
      </w:pPr>
    </w:p>
    <w:p w:rsidR="00B24AC8" w:rsidRDefault="008C76C3" w:rsidP="00390BDC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TORNA PÚBLICA</w:t>
      </w:r>
      <w:r w:rsidR="00B24AC8" w:rsidRPr="00390BDC">
        <w:rPr>
          <w:rFonts w:ascii="Arial" w:hAnsi="Arial" w:cs="Arial"/>
          <w:b/>
          <w:sz w:val="22"/>
          <w:szCs w:val="22"/>
        </w:rPr>
        <w:t>:</w:t>
      </w:r>
    </w:p>
    <w:p w:rsidR="008C76C3" w:rsidRPr="00390BDC" w:rsidRDefault="008C76C3" w:rsidP="00390BDC">
      <w:pPr>
        <w:jc w:val="center"/>
        <w:rPr>
          <w:rFonts w:ascii="Arial" w:hAnsi="Arial" w:cs="Arial"/>
          <w:b/>
          <w:sz w:val="22"/>
          <w:szCs w:val="22"/>
        </w:rPr>
      </w:pPr>
    </w:p>
    <w:p w:rsidR="00BF557C" w:rsidRPr="00A52D68" w:rsidRDefault="008C76C3" w:rsidP="008F6EC3">
      <w:pPr>
        <w:pStyle w:val="Recuodecorpodetexto2"/>
        <w:ind w:firstLine="851"/>
        <w:rPr>
          <w:rFonts w:cs="Arial"/>
          <w:szCs w:val="22"/>
        </w:rPr>
      </w:pPr>
      <w:r w:rsidRPr="00A52D68">
        <w:rPr>
          <w:rFonts w:cs="Arial"/>
          <w:szCs w:val="22"/>
        </w:rPr>
        <w:t>A a</w:t>
      </w:r>
      <w:r w:rsidR="00B24AC8" w:rsidRPr="00A52D68">
        <w:rPr>
          <w:rFonts w:cs="Arial"/>
          <w:szCs w:val="22"/>
        </w:rPr>
        <w:t>bert</w:t>
      </w:r>
      <w:r w:rsidR="009C4190" w:rsidRPr="00A52D68">
        <w:rPr>
          <w:rFonts w:cs="Arial"/>
          <w:szCs w:val="22"/>
        </w:rPr>
        <w:t>ura</w:t>
      </w:r>
      <w:r w:rsidR="00412BCE" w:rsidRPr="00A52D68">
        <w:rPr>
          <w:rFonts w:cs="Arial"/>
          <w:szCs w:val="22"/>
        </w:rPr>
        <w:t xml:space="preserve"> </w:t>
      </w:r>
      <w:r w:rsidR="009C4190" w:rsidRPr="00A52D68">
        <w:rPr>
          <w:rFonts w:cs="Arial"/>
          <w:szCs w:val="22"/>
        </w:rPr>
        <w:t>de</w:t>
      </w:r>
      <w:r w:rsidR="008F6EC3" w:rsidRPr="00A52D68">
        <w:rPr>
          <w:rFonts w:cs="Arial"/>
          <w:szCs w:val="22"/>
        </w:rPr>
        <w:t xml:space="preserve"> inscrições</w:t>
      </w:r>
      <w:r w:rsidR="00BF557C" w:rsidRPr="00A52D68">
        <w:rPr>
          <w:rFonts w:cs="Arial"/>
          <w:szCs w:val="22"/>
        </w:rPr>
        <w:t xml:space="preserve"> </w:t>
      </w:r>
      <w:r w:rsidRPr="00A52D68">
        <w:rPr>
          <w:rFonts w:cs="Arial"/>
          <w:b/>
          <w:szCs w:val="22"/>
        </w:rPr>
        <w:t>aos interessados</w:t>
      </w:r>
      <w:r w:rsidRPr="00A52D68">
        <w:rPr>
          <w:rFonts w:cs="Arial"/>
          <w:szCs w:val="22"/>
        </w:rPr>
        <w:t xml:space="preserve"> </w:t>
      </w:r>
      <w:r w:rsidR="00B24AC8" w:rsidRPr="00A52D68">
        <w:rPr>
          <w:rFonts w:cs="Arial"/>
          <w:szCs w:val="22"/>
        </w:rPr>
        <w:t xml:space="preserve">para o </w:t>
      </w:r>
      <w:r w:rsidR="00B24AC8" w:rsidRPr="00A52D68">
        <w:rPr>
          <w:rFonts w:cs="Arial"/>
          <w:b/>
          <w:szCs w:val="22"/>
        </w:rPr>
        <w:t xml:space="preserve">Programa </w:t>
      </w:r>
      <w:r w:rsidR="00412BCE" w:rsidRPr="00A52D68">
        <w:rPr>
          <w:rFonts w:cs="Arial"/>
          <w:b/>
          <w:szCs w:val="22"/>
        </w:rPr>
        <w:t xml:space="preserve">de </w:t>
      </w:r>
      <w:r w:rsidR="00A11DD4" w:rsidRPr="00A52D68">
        <w:rPr>
          <w:rFonts w:cs="Arial"/>
          <w:b/>
          <w:szCs w:val="22"/>
        </w:rPr>
        <w:t xml:space="preserve">Monitoria </w:t>
      </w:r>
      <w:r w:rsidR="00412BCE" w:rsidRPr="00A52D68">
        <w:rPr>
          <w:rFonts w:cs="Arial"/>
          <w:b/>
          <w:szCs w:val="22"/>
        </w:rPr>
        <w:t xml:space="preserve">Acadêmica Voluntária </w:t>
      </w:r>
      <w:r w:rsidR="00A11DD4" w:rsidRPr="00A52D68">
        <w:rPr>
          <w:rFonts w:cs="Arial"/>
          <w:b/>
          <w:szCs w:val="22"/>
        </w:rPr>
        <w:t>para os cursos de Graduação da U</w:t>
      </w:r>
      <w:r w:rsidR="001242BF" w:rsidRPr="00A52D68">
        <w:rPr>
          <w:rFonts w:cs="Arial"/>
          <w:b/>
          <w:szCs w:val="22"/>
        </w:rPr>
        <w:t>niversidade Estadual de Maringá</w:t>
      </w:r>
      <w:r w:rsidR="00412BCE" w:rsidRPr="00A52D68">
        <w:rPr>
          <w:rFonts w:cs="Arial"/>
          <w:b/>
          <w:szCs w:val="22"/>
        </w:rPr>
        <w:t xml:space="preserve"> (</w:t>
      </w:r>
      <w:r w:rsidR="001242BF" w:rsidRPr="00A52D68">
        <w:rPr>
          <w:rFonts w:cs="Arial"/>
          <w:b/>
          <w:szCs w:val="22"/>
        </w:rPr>
        <w:t>U</w:t>
      </w:r>
      <w:r w:rsidR="00A11DD4" w:rsidRPr="00A52D68">
        <w:rPr>
          <w:rFonts w:cs="Arial"/>
          <w:b/>
          <w:szCs w:val="22"/>
        </w:rPr>
        <w:t>EM</w:t>
      </w:r>
      <w:r w:rsidR="00412BCE" w:rsidRPr="00A52D68">
        <w:rPr>
          <w:rFonts w:cs="Arial"/>
          <w:b/>
          <w:szCs w:val="22"/>
        </w:rPr>
        <w:t>)</w:t>
      </w:r>
      <w:r w:rsidRPr="00A52D68">
        <w:rPr>
          <w:rFonts w:cs="Arial"/>
          <w:b/>
          <w:szCs w:val="22"/>
        </w:rPr>
        <w:t xml:space="preserve"> </w:t>
      </w:r>
      <w:r w:rsidR="00BF557C" w:rsidRPr="00A52D68">
        <w:rPr>
          <w:rFonts w:cs="Arial"/>
          <w:szCs w:val="22"/>
        </w:rPr>
        <w:t>conforme o seguinte calendário</w:t>
      </w:r>
      <w:r w:rsidR="008F6EC3" w:rsidRPr="00A52D68">
        <w:rPr>
          <w:rFonts w:cs="Arial"/>
          <w:szCs w:val="22"/>
        </w:rPr>
        <w:t xml:space="preserve">, </w:t>
      </w:r>
      <w:r w:rsidR="008F6EC3" w:rsidRPr="00A52D68">
        <w:rPr>
          <w:rFonts w:cs="Arial"/>
          <w:b/>
          <w:szCs w:val="22"/>
        </w:rPr>
        <w:t>de acordo com as necessidades de cada departamento</w:t>
      </w:r>
      <w:r w:rsidR="008F6EC3" w:rsidRPr="00A52D68">
        <w:rPr>
          <w:rFonts w:cs="Arial"/>
          <w:szCs w:val="22"/>
        </w:rPr>
        <w:t>,</w:t>
      </w:r>
      <w:r w:rsidR="00BF557C" w:rsidRPr="00A52D68">
        <w:rPr>
          <w:rFonts w:cs="Arial"/>
          <w:szCs w:val="22"/>
        </w:rPr>
        <w:t xml:space="preserve"> </w:t>
      </w:r>
      <w:r w:rsidRPr="00A52D68">
        <w:rPr>
          <w:rFonts w:cs="Arial"/>
          <w:szCs w:val="22"/>
        </w:rPr>
        <w:t>e procedimentos:</w:t>
      </w:r>
    </w:p>
    <w:p w:rsidR="00BF557C" w:rsidRPr="00A52D68" w:rsidRDefault="00BF557C" w:rsidP="008C76C3">
      <w:pPr>
        <w:pStyle w:val="Recuodecorpodetexto2"/>
        <w:ind w:firstLine="851"/>
        <w:rPr>
          <w:rFonts w:cs="Arial"/>
          <w:szCs w:val="22"/>
        </w:rPr>
      </w:pPr>
    </w:p>
    <w:p w:rsidR="008C76C3" w:rsidRPr="00A52D68" w:rsidRDefault="008C76C3" w:rsidP="008C76C3">
      <w:pPr>
        <w:pStyle w:val="Recuodecorpodetexto2"/>
        <w:ind w:firstLine="851"/>
        <w:rPr>
          <w:rFonts w:cs="Arial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3341"/>
        <w:gridCol w:w="2920"/>
        <w:gridCol w:w="3593"/>
      </w:tblGrid>
      <w:tr w:rsidR="00A52D68" w:rsidRPr="00A52D68" w:rsidTr="00B806AD">
        <w:tc>
          <w:tcPr>
            <w:tcW w:w="3341" w:type="dxa"/>
            <w:shd w:val="clear" w:color="auto" w:fill="D9D9D9" w:themeFill="background1" w:themeFillShade="D9"/>
          </w:tcPr>
          <w:p w:rsidR="00B806AD" w:rsidRPr="00A52D68" w:rsidRDefault="002A334B" w:rsidP="002A334B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 xml:space="preserve">Período de inscrição nos Departamentos 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:rsidR="00B806AD" w:rsidRPr="00A52D68" w:rsidRDefault="002A334B" w:rsidP="00D7313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Período de realização do processo de seleção pelos Departamentos</w:t>
            </w:r>
          </w:p>
        </w:tc>
        <w:tc>
          <w:tcPr>
            <w:tcW w:w="3593" w:type="dxa"/>
            <w:shd w:val="clear" w:color="auto" w:fill="D9D9D9" w:themeFill="background1" w:themeFillShade="D9"/>
          </w:tcPr>
          <w:p w:rsidR="00B806AD" w:rsidRPr="00A52D68" w:rsidRDefault="00885966" w:rsidP="00D7313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Início da monitoria</w:t>
            </w:r>
          </w:p>
        </w:tc>
      </w:tr>
      <w:tr w:rsidR="00A52D68" w:rsidRPr="00A52D68" w:rsidTr="00B806AD">
        <w:tc>
          <w:tcPr>
            <w:tcW w:w="3341" w:type="dxa"/>
          </w:tcPr>
          <w:p w:rsidR="00B806AD" w:rsidRPr="00A52D68" w:rsidRDefault="002A334B" w:rsidP="00A52D68">
            <w:pPr>
              <w:pStyle w:val="Recuodecorpodetexto2"/>
              <w:ind w:firstLine="0"/>
              <w:jc w:val="center"/>
              <w:rPr>
                <w:rFonts w:cs="Arial"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1</w:t>
            </w:r>
            <w:r w:rsidR="00C0356B" w:rsidRPr="00A52D68">
              <w:rPr>
                <w:rFonts w:cs="Arial"/>
                <w:b/>
                <w:szCs w:val="22"/>
              </w:rPr>
              <w:t>5</w:t>
            </w:r>
            <w:r w:rsidRPr="00A52D68">
              <w:rPr>
                <w:rFonts w:cs="Arial"/>
                <w:b/>
                <w:szCs w:val="22"/>
              </w:rPr>
              <w:t xml:space="preserve">/04/2019 a </w:t>
            </w:r>
            <w:r w:rsidR="00D709A2" w:rsidRPr="00A52D68">
              <w:rPr>
                <w:rFonts w:cs="Arial"/>
                <w:b/>
                <w:szCs w:val="22"/>
              </w:rPr>
              <w:t>18</w:t>
            </w:r>
            <w:r w:rsidRPr="00A52D68">
              <w:rPr>
                <w:rFonts w:cs="Arial"/>
                <w:b/>
                <w:szCs w:val="22"/>
              </w:rPr>
              <w:t>/04/2019</w:t>
            </w:r>
          </w:p>
        </w:tc>
        <w:tc>
          <w:tcPr>
            <w:tcW w:w="2920" w:type="dxa"/>
          </w:tcPr>
          <w:p w:rsidR="00B806AD" w:rsidRPr="00A52D68" w:rsidRDefault="002A334B" w:rsidP="00A52D68">
            <w:pPr>
              <w:pStyle w:val="Recuodecorpodetexto2"/>
              <w:ind w:firstLine="0"/>
              <w:jc w:val="center"/>
              <w:rPr>
                <w:rFonts w:cs="Arial"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2</w:t>
            </w:r>
            <w:r w:rsidR="00D709A2" w:rsidRPr="00A52D68">
              <w:rPr>
                <w:rFonts w:cs="Arial"/>
                <w:b/>
                <w:szCs w:val="22"/>
              </w:rPr>
              <w:t>3</w:t>
            </w:r>
            <w:r w:rsidRPr="00A52D68">
              <w:rPr>
                <w:rFonts w:cs="Arial"/>
                <w:b/>
                <w:szCs w:val="22"/>
              </w:rPr>
              <w:t>/04/</w:t>
            </w:r>
            <w:r w:rsidR="00FB3E94" w:rsidRPr="00A52D68">
              <w:rPr>
                <w:rFonts w:cs="Arial"/>
                <w:b/>
                <w:szCs w:val="22"/>
              </w:rPr>
              <w:t>20</w:t>
            </w:r>
            <w:r w:rsidRPr="00A52D68">
              <w:rPr>
                <w:rFonts w:cs="Arial"/>
                <w:b/>
                <w:szCs w:val="22"/>
              </w:rPr>
              <w:t xml:space="preserve">19 a </w:t>
            </w:r>
            <w:r w:rsidR="00D709A2" w:rsidRPr="00A52D68">
              <w:rPr>
                <w:rFonts w:cs="Arial"/>
                <w:b/>
                <w:szCs w:val="22"/>
              </w:rPr>
              <w:t>26</w:t>
            </w:r>
            <w:r w:rsidRPr="00A52D68">
              <w:rPr>
                <w:rFonts w:cs="Arial"/>
                <w:b/>
                <w:szCs w:val="22"/>
              </w:rPr>
              <w:t>/0</w:t>
            </w:r>
            <w:r w:rsidR="00C0356B" w:rsidRPr="00A52D68">
              <w:rPr>
                <w:rFonts w:cs="Arial"/>
                <w:b/>
                <w:szCs w:val="22"/>
              </w:rPr>
              <w:t>4</w:t>
            </w:r>
            <w:r w:rsidRPr="00A52D68">
              <w:rPr>
                <w:rFonts w:cs="Arial"/>
                <w:b/>
                <w:szCs w:val="22"/>
              </w:rPr>
              <w:t>/</w:t>
            </w:r>
            <w:r w:rsidR="00FB3E94" w:rsidRPr="00A52D68">
              <w:rPr>
                <w:rFonts w:cs="Arial"/>
                <w:b/>
                <w:szCs w:val="22"/>
              </w:rPr>
              <w:t>20</w:t>
            </w:r>
            <w:r w:rsidRPr="00A52D68">
              <w:rPr>
                <w:rFonts w:cs="Arial"/>
                <w:b/>
                <w:szCs w:val="22"/>
              </w:rPr>
              <w:t>19</w:t>
            </w:r>
          </w:p>
        </w:tc>
        <w:tc>
          <w:tcPr>
            <w:tcW w:w="3593" w:type="dxa"/>
          </w:tcPr>
          <w:p w:rsidR="00B806AD" w:rsidRPr="00A52D68" w:rsidRDefault="00885966" w:rsidP="00A52D68">
            <w:pPr>
              <w:pStyle w:val="Recuodecorpodetexto2"/>
              <w:ind w:firstLine="0"/>
              <w:jc w:val="center"/>
              <w:rPr>
                <w:rFonts w:cs="Arial"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0</w:t>
            </w:r>
            <w:r w:rsidR="00FB3E94" w:rsidRPr="00A52D68">
              <w:rPr>
                <w:rFonts w:cs="Arial"/>
                <w:b/>
                <w:szCs w:val="22"/>
              </w:rPr>
              <w:t>2</w:t>
            </w:r>
            <w:r w:rsidRPr="00A52D68">
              <w:rPr>
                <w:rFonts w:cs="Arial"/>
                <w:b/>
                <w:szCs w:val="22"/>
              </w:rPr>
              <w:t>/05</w:t>
            </w:r>
            <w:r w:rsidR="002A334B" w:rsidRPr="00A52D68">
              <w:rPr>
                <w:rFonts w:cs="Arial"/>
                <w:b/>
                <w:szCs w:val="22"/>
              </w:rPr>
              <w:t>/2019</w:t>
            </w:r>
          </w:p>
        </w:tc>
      </w:tr>
      <w:tr w:rsidR="00A52D68" w:rsidRPr="00A52D68" w:rsidTr="00B806AD">
        <w:tc>
          <w:tcPr>
            <w:tcW w:w="3341" w:type="dxa"/>
          </w:tcPr>
          <w:p w:rsidR="00BF557C" w:rsidRPr="00A52D68" w:rsidRDefault="00BF557C" w:rsidP="00A52D6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01/08</w:t>
            </w:r>
            <w:r w:rsidR="00FB3E94" w:rsidRPr="00A52D68">
              <w:rPr>
                <w:rFonts w:cs="Arial"/>
                <w:b/>
                <w:szCs w:val="22"/>
              </w:rPr>
              <w:t>/2019</w:t>
            </w:r>
            <w:r w:rsidR="008F6EC3" w:rsidRPr="00A52D68">
              <w:rPr>
                <w:rFonts w:cs="Arial"/>
                <w:b/>
                <w:szCs w:val="22"/>
              </w:rPr>
              <w:t xml:space="preserve"> a 06</w:t>
            </w:r>
            <w:r w:rsidR="00FB3E94" w:rsidRPr="00A52D68">
              <w:rPr>
                <w:rFonts w:cs="Arial"/>
                <w:b/>
                <w:szCs w:val="22"/>
              </w:rPr>
              <w:t>/08/2019</w:t>
            </w:r>
          </w:p>
        </w:tc>
        <w:tc>
          <w:tcPr>
            <w:tcW w:w="2920" w:type="dxa"/>
          </w:tcPr>
          <w:p w:rsidR="00BF557C" w:rsidRPr="00A52D68" w:rsidRDefault="008F6EC3" w:rsidP="00A52D6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08</w:t>
            </w:r>
            <w:r w:rsidR="00FB3E94" w:rsidRPr="00A52D68">
              <w:rPr>
                <w:rFonts w:cs="Arial"/>
                <w:b/>
                <w:szCs w:val="22"/>
              </w:rPr>
              <w:t>/08/2019</w:t>
            </w:r>
            <w:r w:rsidRPr="00A52D68">
              <w:rPr>
                <w:rFonts w:cs="Arial"/>
                <w:b/>
                <w:szCs w:val="22"/>
              </w:rPr>
              <w:t xml:space="preserve"> a 13/08</w:t>
            </w:r>
            <w:r w:rsidR="00FB3E94" w:rsidRPr="00A52D68">
              <w:rPr>
                <w:rFonts w:cs="Arial"/>
                <w:b/>
                <w:szCs w:val="22"/>
              </w:rPr>
              <w:t>/2019</w:t>
            </w:r>
          </w:p>
        </w:tc>
        <w:tc>
          <w:tcPr>
            <w:tcW w:w="3593" w:type="dxa"/>
          </w:tcPr>
          <w:p w:rsidR="00BF557C" w:rsidRPr="00A52D68" w:rsidRDefault="008F6EC3" w:rsidP="00A52D6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19/08</w:t>
            </w:r>
            <w:r w:rsidR="00FB3E94" w:rsidRPr="00A52D68">
              <w:rPr>
                <w:rFonts w:cs="Arial"/>
                <w:b/>
                <w:szCs w:val="22"/>
              </w:rPr>
              <w:t>/2019</w:t>
            </w:r>
          </w:p>
        </w:tc>
      </w:tr>
      <w:tr w:rsidR="00A52D68" w:rsidRPr="00A52D68" w:rsidTr="00B806AD">
        <w:tc>
          <w:tcPr>
            <w:tcW w:w="3341" w:type="dxa"/>
          </w:tcPr>
          <w:p w:rsidR="00BF557C" w:rsidRPr="00A52D68" w:rsidRDefault="00BF557C" w:rsidP="00A52D6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01/10</w:t>
            </w:r>
            <w:r w:rsidR="00FB3E94" w:rsidRPr="00A52D68">
              <w:rPr>
                <w:rFonts w:cs="Arial"/>
                <w:b/>
                <w:szCs w:val="22"/>
              </w:rPr>
              <w:t>/2019</w:t>
            </w:r>
            <w:r w:rsidR="008F6EC3" w:rsidRPr="00A52D68">
              <w:rPr>
                <w:rFonts w:cs="Arial"/>
                <w:b/>
                <w:szCs w:val="22"/>
              </w:rPr>
              <w:t xml:space="preserve"> a 04</w:t>
            </w:r>
            <w:r w:rsidR="00FB3E94" w:rsidRPr="00A52D68">
              <w:rPr>
                <w:rFonts w:cs="Arial"/>
                <w:b/>
                <w:szCs w:val="22"/>
              </w:rPr>
              <w:t>/10/2019</w:t>
            </w:r>
          </w:p>
        </w:tc>
        <w:tc>
          <w:tcPr>
            <w:tcW w:w="2920" w:type="dxa"/>
          </w:tcPr>
          <w:p w:rsidR="00BF557C" w:rsidRPr="00A52D68" w:rsidRDefault="008F6EC3" w:rsidP="00A52D6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07</w:t>
            </w:r>
            <w:r w:rsidR="00FB3E94" w:rsidRPr="00A52D68">
              <w:rPr>
                <w:rFonts w:cs="Arial"/>
                <w:b/>
                <w:szCs w:val="22"/>
              </w:rPr>
              <w:t>/10/2019</w:t>
            </w:r>
            <w:r w:rsidRPr="00A52D68">
              <w:rPr>
                <w:rFonts w:cs="Arial"/>
                <w:b/>
                <w:szCs w:val="22"/>
              </w:rPr>
              <w:t xml:space="preserve"> a 10/10</w:t>
            </w:r>
            <w:r w:rsidR="00FB3E94" w:rsidRPr="00A52D68">
              <w:rPr>
                <w:rFonts w:cs="Arial"/>
                <w:b/>
                <w:szCs w:val="22"/>
              </w:rPr>
              <w:t>/2019</w:t>
            </w:r>
          </w:p>
        </w:tc>
        <w:tc>
          <w:tcPr>
            <w:tcW w:w="3593" w:type="dxa"/>
          </w:tcPr>
          <w:p w:rsidR="00BF557C" w:rsidRPr="00A52D68" w:rsidRDefault="008F6EC3" w:rsidP="00A52D68">
            <w:pPr>
              <w:pStyle w:val="Recuodecorpodetexto2"/>
              <w:ind w:firstLine="0"/>
              <w:jc w:val="center"/>
              <w:rPr>
                <w:rFonts w:cs="Arial"/>
                <w:b/>
                <w:szCs w:val="22"/>
              </w:rPr>
            </w:pPr>
            <w:r w:rsidRPr="00A52D68">
              <w:rPr>
                <w:rFonts w:cs="Arial"/>
                <w:b/>
                <w:szCs w:val="22"/>
              </w:rPr>
              <w:t>14/10</w:t>
            </w:r>
            <w:r w:rsidR="00FB3E94" w:rsidRPr="00A52D68">
              <w:rPr>
                <w:rFonts w:cs="Arial"/>
                <w:b/>
                <w:szCs w:val="22"/>
              </w:rPr>
              <w:t>/2019</w:t>
            </w:r>
          </w:p>
        </w:tc>
      </w:tr>
    </w:tbl>
    <w:p w:rsidR="009C4190" w:rsidRPr="00A52D68" w:rsidRDefault="009C4190" w:rsidP="00390BDC">
      <w:pPr>
        <w:pStyle w:val="Recuodecorpodetexto2"/>
        <w:ind w:firstLine="851"/>
        <w:rPr>
          <w:rFonts w:cs="Arial"/>
          <w:b/>
          <w:szCs w:val="22"/>
        </w:rPr>
      </w:pPr>
    </w:p>
    <w:p w:rsidR="00A11DD4" w:rsidRPr="00A52D68" w:rsidRDefault="008C76C3" w:rsidP="00390BDC">
      <w:pPr>
        <w:pStyle w:val="Recuodecorpodetexto2"/>
        <w:ind w:firstLine="851"/>
        <w:rPr>
          <w:rFonts w:cs="Arial"/>
          <w:b/>
          <w:szCs w:val="22"/>
        </w:rPr>
      </w:pPr>
      <w:r w:rsidRPr="00A52D68">
        <w:rPr>
          <w:rFonts w:cs="Arial"/>
          <w:b/>
          <w:szCs w:val="22"/>
        </w:rPr>
        <w:t>1. OBJETIVOS</w:t>
      </w:r>
      <w:r w:rsidR="00BD5B79" w:rsidRPr="00A52D68">
        <w:rPr>
          <w:rFonts w:cs="Arial"/>
          <w:b/>
          <w:szCs w:val="22"/>
        </w:rPr>
        <w:t xml:space="preserve"> DA MONITORIA ACADÊMICA</w:t>
      </w:r>
      <w:bookmarkStart w:id="0" w:name="_GoBack"/>
      <w:bookmarkEnd w:id="0"/>
    </w:p>
    <w:p w:rsidR="00A11DD4" w:rsidRPr="00390BDC" w:rsidRDefault="008C76C3" w:rsidP="00390BDC">
      <w:pPr>
        <w:pStyle w:val="Recuodecorpodetexto2"/>
        <w:ind w:firstLine="851"/>
        <w:rPr>
          <w:rFonts w:cs="Arial"/>
          <w:szCs w:val="22"/>
        </w:rPr>
      </w:pPr>
      <w:r>
        <w:rPr>
          <w:rFonts w:cs="Arial"/>
          <w:szCs w:val="22"/>
        </w:rPr>
        <w:t>1.</w:t>
      </w:r>
      <w:r w:rsidR="00A11DD4" w:rsidRPr="00390BDC">
        <w:rPr>
          <w:rFonts w:cs="Arial"/>
          <w:szCs w:val="22"/>
        </w:rPr>
        <w:t>1 promover iniciação à docência, contribuindo para a formação de recursos humanos para o ensino;</w:t>
      </w:r>
    </w:p>
    <w:p w:rsidR="00A11DD4" w:rsidRPr="00390BDC" w:rsidRDefault="00A11DD4" w:rsidP="00390BDC">
      <w:pPr>
        <w:pStyle w:val="Recuodecorpodetexto2"/>
        <w:ind w:firstLine="851"/>
        <w:rPr>
          <w:rFonts w:cs="Arial"/>
          <w:szCs w:val="22"/>
        </w:rPr>
      </w:pPr>
      <w:r w:rsidRPr="00390BDC">
        <w:rPr>
          <w:rFonts w:cs="Arial"/>
          <w:szCs w:val="22"/>
        </w:rPr>
        <w:t xml:space="preserve">1.2. </w:t>
      </w:r>
      <w:proofErr w:type="gramStart"/>
      <w:r w:rsidRPr="00390BDC">
        <w:rPr>
          <w:rFonts w:cs="Arial"/>
          <w:szCs w:val="22"/>
        </w:rPr>
        <w:t>estimu</w:t>
      </w:r>
      <w:proofErr w:type="gramEnd"/>
      <w:r w:rsidR="001A173E">
        <w:fldChar w:fldCharType="begin"/>
      </w:r>
      <w:r w:rsidR="00651B7B">
        <w:instrText>HYPERLINK "http://www.scs.uem.br/1994/cep/016cep94.htm"</w:instrText>
      </w:r>
      <w:r w:rsidR="001A173E">
        <w:fldChar w:fldCharType="end"/>
      </w:r>
      <w:r w:rsidRPr="00390BDC">
        <w:rPr>
          <w:rFonts w:cs="Arial"/>
          <w:szCs w:val="22"/>
        </w:rPr>
        <w:t>lar a pesquisa e o desenvolvimento de metodologias de ensino;</w:t>
      </w:r>
    </w:p>
    <w:p w:rsidR="00B24AC8" w:rsidRPr="00390BDC" w:rsidRDefault="00A11DD4" w:rsidP="00390BDC">
      <w:pPr>
        <w:pStyle w:val="Recuodecorpodetexto2"/>
        <w:ind w:firstLine="851"/>
        <w:rPr>
          <w:rFonts w:cs="Arial"/>
          <w:szCs w:val="22"/>
        </w:rPr>
      </w:pPr>
      <w:r w:rsidRPr="00390BDC">
        <w:rPr>
          <w:rFonts w:cs="Arial"/>
          <w:szCs w:val="22"/>
        </w:rPr>
        <w:t xml:space="preserve">1.3. </w:t>
      </w:r>
      <w:proofErr w:type="gramStart"/>
      <w:r w:rsidR="000F40BB" w:rsidRPr="00390BDC">
        <w:rPr>
          <w:rFonts w:cs="Arial"/>
          <w:szCs w:val="22"/>
        </w:rPr>
        <w:t>contribuir</w:t>
      </w:r>
      <w:proofErr w:type="gramEnd"/>
      <w:r w:rsidR="000F40BB" w:rsidRPr="00390BDC">
        <w:rPr>
          <w:rFonts w:cs="Arial"/>
          <w:szCs w:val="22"/>
        </w:rPr>
        <w:t xml:space="preserve"> para a melhoria da qualidade do ensino de graduação;</w:t>
      </w:r>
    </w:p>
    <w:p w:rsidR="000F40BB" w:rsidRPr="00390BDC" w:rsidRDefault="000F40BB" w:rsidP="00390BDC">
      <w:pPr>
        <w:pStyle w:val="Recuodecorpodetexto2"/>
        <w:ind w:firstLine="851"/>
        <w:rPr>
          <w:rFonts w:cs="Arial"/>
          <w:szCs w:val="22"/>
        </w:rPr>
      </w:pPr>
      <w:r w:rsidRPr="00390BDC">
        <w:rPr>
          <w:rFonts w:cs="Arial"/>
          <w:szCs w:val="22"/>
        </w:rPr>
        <w:t xml:space="preserve">1.4. </w:t>
      </w:r>
      <w:proofErr w:type="gramStart"/>
      <w:r w:rsidRPr="00390BDC">
        <w:rPr>
          <w:rFonts w:cs="Arial"/>
          <w:szCs w:val="22"/>
        </w:rPr>
        <w:t>proporcionar</w:t>
      </w:r>
      <w:proofErr w:type="gramEnd"/>
      <w:r w:rsidRPr="00390BDC">
        <w:rPr>
          <w:rFonts w:cs="Arial"/>
          <w:szCs w:val="22"/>
        </w:rPr>
        <w:t xml:space="preserve"> complementação de estudos, contribuindo para a diminuição da evasão e da reprovação por insuficiência de conteúdos;</w:t>
      </w:r>
    </w:p>
    <w:p w:rsidR="000F40BB" w:rsidRPr="00390BDC" w:rsidRDefault="000F40BB" w:rsidP="00390BDC">
      <w:pPr>
        <w:pStyle w:val="Recuodecorpodetexto2"/>
        <w:ind w:firstLine="851"/>
        <w:rPr>
          <w:rFonts w:cs="Arial"/>
          <w:szCs w:val="22"/>
        </w:rPr>
      </w:pPr>
      <w:r w:rsidRPr="00390BDC">
        <w:rPr>
          <w:rFonts w:cs="Arial"/>
          <w:szCs w:val="22"/>
        </w:rPr>
        <w:t xml:space="preserve">1.5. </w:t>
      </w:r>
      <w:proofErr w:type="gramStart"/>
      <w:r w:rsidRPr="00390BDC">
        <w:rPr>
          <w:rFonts w:cs="Arial"/>
          <w:szCs w:val="22"/>
        </w:rPr>
        <w:t>ampliar</w:t>
      </w:r>
      <w:proofErr w:type="gramEnd"/>
      <w:r w:rsidRPr="00390BDC">
        <w:rPr>
          <w:rFonts w:cs="Arial"/>
          <w:szCs w:val="22"/>
        </w:rPr>
        <w:t xml:space="preserve"> a interação da pós-graduação com a graduação, por intermédio do envolvimento discente</w:t>
      </w:r>
      <w:r w:rsidR="00390BDC" w:rsidRPr="00390BDC">
        <w:rPr>
          <w:rFonts w:cs="Arial"/>
          <w:szCs w:val="22"/>
        </w:rPr>
        <w:t>.</w:t>
      </w:r>
    </w:p>
    <w:p w:rsidR="008C76C3" w:rsidRDefault="008C76C3" w:rsidP="00390BDC">
      <w:pPr>
        <w:pStyle w:val="Recuodecorpodetexto2"/>
        <w:ind w:firstLine="851"/>
        <w:rPr>
          <w:rFonts w:cs="Arial"/>
          <w:szCs w:val="22"/>
        </w:rPr>
      </w:pPr>
    </w:p>
    <w:p w:rsidR="000B79B9" w:rsidRPr="00390BDC" w:rsidRDefault="000B79B9" w:rsidP="00390BDC">
      <w:pPr>
        <w:ind w:firstLine="851"/>
        <w:jc w:val="both"/>
        <w:rPr>
          <w:rFonts w:ascii="Arial" w:hAnsi="Arial" w:cs="Arial"/>
          <w:b/>
          <w:sz w:val="22"/>
          <w:szCs w:val="22"/>
        </w:rPr>
      </w:pPr>
      <w:r w:rsidRPr="00390BDC">
        <w:rPr>
          <w:rFonts w:ascii="Arial" w:hAnsi="Arial" w:cs="Arial"/>
          <w:b/>
          <w:sz w:val="22"/>
          <w:szCs w:val="22"/>
        </w:rPr>
        <w:t xml:space="preserve">2. </w:t>
      </w:r>
      <w:r w:rsidR="00BD5B79">
        <w:rPr>
          <w:rFonts w:ascii="Arial" w:hAnsi="Arial" w:cs="Arial"/>
          <w:b/>
          <w:sz w:val="22"/>
          <w:szCs w:val="22"/>
        </w:rPr>
        <w:t>PROCES</w:t>
      </w:r>
      <w:r w:rsidR="00D709A2">
        <w:rPr>
          <w:rFonts w:ascii="Arial" w:hAnsi="Arial" w:cs="Arial"/>
          <w:b/>
          <w:sz w:val="22"/>
          <w:szCs w:val="22"/>
        </w:rPr>
        <w:t>S</w:t>
      </w:r>
      <w:r w:rsidR="00BD5B79">
        <w:rPr>
          <w:rFonts w:ascii="Arial" w:hAnsi="Arial" w:cs="Arial"/>
          <w:b/>
          <w:sz w:val="22"/>
          <w:szCs w:val="22"/>
        </w:rPr>
        <w:t xml:space="preserve">O DE </w:t>
      </w:r>
      <w:r w:rsidRPr="00390BDC">
        <w:rPr>
          <w:rFonts w:ascii="Arial" w:hAnsi="Arial" w:cs="Arial"/>
          <w:b/>
          <w:sz w:val="22"/>
          <w:szCs w:val="22"/>
        </w:rPr>
        <w:t>SELEÇÃO</w:t>
      </w:r>
    </w:p>
    <w:p w:rsidR="00673CE1" w:rsidRPr="00390BDC" w:rsidRDefault="00673CE1" w:rsidP="00673CE1">
      <w:pPr>
        <w:pStyle w:val="Recuodecorpodetexto2"/>
        <w:ind w:firstLine="851"/>
        <w:rPr>
          <w:rFonts w:cs="Arial"/>
          <w:szCs w:val="22"/>
        </w:rPr>
      </w:pPr>
      <w:r>
        <w:rPr>
          <w:rFonts w:cs="Arial"/>
          <w:szCs w:val="22"/>
        </w:rPr>
        <w:t xml:space="preserve">2.1 </w:t>
      </w:r>
      <w:r w:rsidRPr="00390BDC">
        <w:rPr>
          <w:rFonts w:cs="Arial"/>
          <w:szCs w:val="22"/>
        </w:rPr>
        <w:t>Podem candidatar-se à monitoria os alunos que atendem aos seguintes requisitos:</w:t>
      </w:r>
    </w:p>
    <w:p w:rsidR="00673CE1" w:rsidRPr="00390BDC" w:rsidRDefault="00673CE1" w:rsidP="00673CE1">
      <w:pPr>
        <w:pStyle w:val="Recuodecorpodetexto2"/>
        <w:ind w:firstLine="851"/>
        <w:rPr>
          <w:rFonts w:cs="Arial"/>
          <w:szCs w:val="22"/>
        </w:rPr>
      </w:pPr>
      <w:r w:rsidRPr="00390BDC">
        <w:rPr>
          <w:rFonts w:cs="Arial"/>
          <w:szCs w:val="22"/>
        </w:rPr>
        <w:t>2.1.</w:t>
      </w:r>
      <w:r>
        <w:rPr>
          <w:rFonts w:cs="Arial"/>
          <w:szCs w:val="22"/>
        </w:rPr>
        <w:t>2</w:t>
      </w:r>
      <w:r w:rsidRPr="00390BDC">
        <w:rPr>
          <w:rFonts w:cs="Arial"/>
          <w:szCs w:val="22"/>
        </w:rPr>
        <w:t xml:space="preserve"> estar regularmente matriculado em curso de graduação ou pós-graduação da UEM;</w:t>
      </w:r>
    </w:p>
    <w:p w:rsidR="00673CE1" w:rsidRPr="00390BDC" w:rsidRDefault="00673CE1" w:rsidP="00673CE1">
      <w:pPr>
        <w:pStyle w:val="Recuodecorpodetexto2"/>
        <w:ind w:firstLine="851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Pr="00390BDC">
        <w:rPr>
          <w:rFonts w:cs="Arial"/>
          <w:szCs w:val="22"/>
        </w:rPr>
        <w:t>.</w:t>
      </w:r>
      <w:r>
        <w:rPr>
          <w:rFonts w:cs="Arial"/>
          <w:szCs w:val="22"/>
        </w:rPr>
        <w:t>1</w:t>
      </w:r>
      <w:r w:rsidRPr="00390BDC">
        <w:rPr>
          <w:rFonts w:cs="Arial"/>
          <w:szCs w:val="22"/>
        </w:rPr>
        <w:t>.2.ter disponibilidade para dedicar-se à monitoria, sem prejuízo das atividades do curso;</w:t>
      </w:r>
    </w:p>
    <w:p w:rsidR="00673CE1" w:rsidRPr="00390BDC" w:rsidRDefault="00673CE1" w:rsidP="00673CE1">
      <w:pPr>
        <w:pStyle w:val="Recuodecorpodetexto2"/>
        <w:ind w:firstLine="851"/>
        <w:rPr>
          <w:rFonts w:cs="Arial"/>
          <w:szCs w:val="22"/>
        </w:rPr>
      </w:pPr>
      <w:r>
        <w:rPr>
          <w:rFonts w:cs="Arial"/>
          <w:szCs w:val="22"/>
        </w:rPr>
        <w:t>2.1</w:t>
      </w:r>
      <w:r w:rsidRPr="00390BDC">
        <w:rPr>
          <w:rFonts w:cs="Arial"/>
          <w:szCs w:val="22"/>
        </w:rPr>
        <w:t xml:space="preserve">.3. </w:t>
      </w:r>
      <w:proofErr w:type="gramStart"/>
      <w:r w:rsidRPr="00390BDC">
        <w:rPr>
          <w:rFonts w:cs="Arial"/>
          <w:szCs w:val="22"/>
        </w:rPr>
        <w:t>haver</w:t>
      </w:r>
      <w:proofErr w:type="gramEnd"/>
      <w:r w:rsidRPr="00390BDC">
        <w:rPr>
          <w:rFonts w:cs="Arial"/>
          <w:szCs w:val="22"/>
        </w:rPr>
        <w:t xml:space="preserve"> integralizado o componente curricular objeto da seleção, ou equivalente;</w:t>
      </w:r>
    </w:p>
    <w:p w:rsidR="00673CE1" w:rsidRPr="00390BDC" w:rsidRDefault="00673CE1" w:rsidP="00673CE1">
      <w:pPr>
        <w:pStyle w:val="Recuodecorpodetexto2"/>
        <w:ind w:firstLine="851"/>
        <w:rPr>
          <w:rFonts w:cs="Arial"/>
          <w:szCs w:val="22"/>
        </w:rPr>
      </w:pPr>
      <w:r>
        <w:rPr>
          <w:rFonts w:cs="Arial"/>
          <w:szCs w:val="22"/>
        </w:rPr>
        <w:t>2.1</w:t>
      </w:r>
      <w:r w:rsidRPr="00390BDC">
        <w:rPr>
          <w:rFonts w:cs="Arial"/>
          <w:szCs w:val="22"/>
        </w:rPr>
        <w:t xml:space="preserve">.4. </w:t>
      </w:r>
      <w:proofErr w:type="gramStart"/>
      <w:r w:rsidRPr="00390BDC">
        <w:rPr>
          <w:rFonts w:cs="Arial"/>
          <w:szCs w:val="22"/>
        </w:rPr>
        <w:t>não</w:t>
      </w:r>
      <w:proofErr w:type="gramEnd"/>
      <w:r w:rsidRPr="00390BDC">
        <w:rPr>
          <w:rFonts w:cs="Arial"/>
          <w:szCs w:val="22"/>
        </w:rPr>
        <w:t xml:space="preserve"> est</w:t>
      </w:r>
      <w:r>
        <w:rPr>
          <w:rFonts w:cs="Arial"/>
          <w:szCs w:val="22"/>
        </w:rPr>
        <w:t>ar</w:t>
      </w:r>
      <w:r w:rsidRPr="00390BDC">
        <w:rPr>
          <w:rFonts w:cs="Arial"/>
          <w:szCs w:val="22"/>
        </w:rPr>
        <w:t xml:space="preserve"> respondendo a processo disciplinar.</w:t>
      </w:r>
    </w:p>
    <w:p w:rsidR="00673CE1" w:rsidRPr="00390BDC" w:rsidRDefault="00673CE1" w:rsidP="00673CE1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390BD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2</w:t>
      </w:r>
      <w:r w:rsidRPr="00390BDC">
        <w:rPr>
          <w:rFonts w:ascii="Arial" w:hAnsi="Arial" w:cs="Arial"/>
          <w:sz w:val="22"/>
          <w:szCs w:val="22"/>
        </w:rPr>
        <w:t xml:space="preserve">. </w:t>
      </w:r>
      <w:r w:rsidRPr="00B329A7">
        <w:rPr>
          <w:rFonts w:ascii="Arial" w:hAnsi="Arial" w:cs="Arial"/>
          <w:sz w:val="22"/>
          <w:szCs w:val="22"/>
        </w:rPr>
        <w:t>As inscrições devem ser realizadas nas secretarias departamentais, mediante o preenchimento de formulário próprio de requerimento</w:t>
      </w:r>
      <w:r w:rsidRPr="00390BDC">
        <w:rPr>
          <w:rFonts w:ascii="Arial" w:hAnsi="Arial" w:cs="Arial"/>
          <w:sz w:val="22"/>
          <w:szCs w:val="22"/>
        </w:rPr>
        <w:t xml:space="preserve"> em que o candidato explicita os componentes curriculares para os quais concorre e </w:t>
      </w:r>
      <w:r>
        <w:rPr>
          <w:rFonts w:ascii="Arial" w:hAnsi="Arial" w:cs="Arial"/>
          <w:sz w:val="22"/>
          <w:szCs w:val="22"/>
        </w:rPr>
        <w:t>anexa</w:t>
      </w:r>
      <w:r w:rsidRPr="00390B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 </w:t>
      </w:r>
      <w:r w:rsidRPr="00390BDC">
        <w:rPr>
          <w:rFonts w:ascii="Arial" w:hAnsi="Arial" w:cs="Arial"/>
          <w:sz w:val="22"/>
          <w:szCs w:val="22"/>
        </w:rPr>
        <w:t>histórico escolar atualizado expedido pela Diretoria de Assuntos Acadêmicos</w:t>
      </w:r>
      <w:r>
        <w:rPr>
          <w:rFonts w:ascii="Arial" w:hAnsi="Arial" w:cs="Arial"/>
          <w:sz w:val="22"/>
          <w:szCs w:val="22"/>
        </w:rPr>
        <w:t xml:space="preserve"> (</w:t>
      </w:r>
      <w:r w:rsidRPr="00390BDC">
        <w:rPr>
          <w:rFonts w:ascii="Arial" w:hAnsi="Arial" w:cs="Arial"/>
          <w:sz w:val="22"/>
          <w:szCs w:val="22"/>
        </w:rPr>
        <w:t>DAA</w:t>
      </w:r>
      <w:r>
        <w:rPr>
          <w:rFonts w:ascii="Arial" w:hAnsi="Arial" w:cs="Arial"/>
          <w:sz w:val="22"/>
          <w:szCs w:val="22"/>
        </w:rPr>
        <w:t>)</w:t>
      </w:r>
      <w:r w:rsidRPr="00390BDC">
        <w:rPr>
          <w:rFonts w:ascii="Arial" w:hAnsi="Arial" w:cs="Arial"/>
          <w:sz w:val="22"/>
          <w:szCs w:val="22"/>
        </w:rPr>
        <w:t>.</w:t>
      </w:r>
    </w:p>
    <w:p w:rsidR="000B79B9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A52D68">
        <w:rPr>
          <w:rFonts w:ascii="Arial" w:hAnsi="Arial" w:cs="Arial"/>
          <w:b/>
          <w:sz w:val="22"/>
          <w:szCs w:val="22"/>
        </w:rPr>
        <w:t>2.3</w:t>
      </w:r>
      <w:r w:rsidR="000B79B9" w:rsidRPr="00A52D68">
        <w:rPr>
          <w:rFonts w:ascii="Arial" w:hAnsi="Arial" w:cs="Arial"/>
          <w:b/>
          <w:sz w:val="22"/>
          <w:szCs w:val="22"/>
        </w:rPr>
        <w:t xml:space="preserve">. </w:t>
      </w:r>
      <w:r w:rsidR="00B329A7" w:rsidRPr="00A52D68">
        <w:rPr>
          <w:rFonts w:ascii="Arial" w:hAnsi="Arial" w:cs="Arial"/>
          <w:b/>
          <w:sz w:val="22"/>
          <w:szCs w:val="22"/>
        </w:rPr>
        <w:t>O</w:t>
      </w:r>
      <w:r w:rsidR="000B79B9" w:rsidRPr="00A52D68">
        <w:rPr>
          <w:rFonts w:ascii="Arial" w:hAnsi="Arial" w:cs="Arial"/>
          <w:b/>
          <w:sz w:val="22"/>
          <w:szCs w:val="22"/>
        </w:rPr>
        <w:t xml:space="preserve"> processo de seleção do monitor</w:t>
      </w:r>
      <w:r w:rsidR="00877F8B" w:rsidRPr="00A52D68">
        <w:rPr>
          <w:rFonts w:ascii="Arial" w:hAnsi="Arial" w:cs="Arial"/>
          <w:b/>
          <w:sz w:val="22"/>
          <w:szCs w:val="22"/>
        </w:rPr>
        <w:t xml:space="preserve"> e </w:t>
      </w:r>
      <w:r w:rsidR="005805B3" w:rsidRPr="00A52D68">
        <w:rPr>
          <w:rFonts w:ascii="Arial" w:hAnsi="Arial" w:cs="Arial"/>
          <w:b/>
          <w:sz w:val="22"/>
          <w:szCs w:val="22"/>
        </w:rPr>
        <w:t xml:space="preserve">a </w:t>
      </w:r>
      <w:r w:rsidR="00877F8B" w:rsidRPr="00A52D68">
        <w:rPr>
          <w:rFonts w:ascii="Arial" w:hAnsi="Arial" w:cs="Arial"/>
          <w:b/>
          <w:sz w:val="22"/>
          <w:szCs w:val="22"/>
        </w:rPr>
        <w:t>divulgação do Resultado Final</w:t>
      </w:r>
      <w:r w:rsidR="00B329A7" w:rsidRPr="00A52D68">
        <w:rPr>
          <w:rFonts w:ascii="Arial" w:hAnsi="Arial" w:cs="Arial"/>
          <w:b/>
          <w:sz w:val="22"/>
          <w:szCs w:val="22"/>
        </w:rPr>
        <w:t xml:space="preserve"> deve</w:t>
      </w:r>
      <w:r w:rsidR="005805B3" w:rsidRPr="00A52D68">
        <w:rPr>
          <w:rFonts w:ascii="Arial" w:hAnsi="Arial" w:cs="Arial"/>
          <w:b/>
          <w:sz w:val="22"/>
          <w:szCs w:val="22"/>
        </w:rPr>
        <w:t>m</w:t>
      </w:r>
      <w:r w:rsidR="00B329A7" w:rsidRPr="00A52D68">
        <w:rPr>
          <w:rFonts w:ascii="Arial" w:hAnsi="Arial" w:cs="Arial"/>
          <w:b/>
          <w:sz w:val="22"/>
          <w:szCs w:val="22"/>
        </w:rPr>
        <w:t xml:space="preserve"> ser realizado</w:t>
      </w:r>
      <w:r w:rsidR="005805B3" w:rsidRPr="00A52D68">
        <w:rPr>
          <w:rFonts w:ascii="Arial" w:hAnsi="Arial" w:cs="Arial"/>
          <w:b/>
          <w:sz w:val="22"/>
          <w:szCs w:val="22"/>
        </w:rPr>
        <w:t>s</w:t>
      </w:r>
      <w:r w:rsidR="00B329A7" w:rsidRPr="00A52D68">
        <w:rPr>
          <w:rFonts w:ascii="Arial" w:hAnsi="Arial" w:cs="Arial"/>
          <w:b/>
          <w:sz w:val="22"/>
          <w:szCs w:val="22"/>
        </w:rPr>
        <w:t xml:space="preserve"> pelo departamento</w:t>
      </w:r>
      <w:r w:rsidR="000B79B9" w:rsidRPr="00A52D68">
        <w:rPr>
          <w:rFonts w:ascii="Arial" w:hAnsi="Arial" w:cs="Arial"/>
          <w:b/>
          <w:sz w:val="22"/>
          <w:szCs w:val="22"/>
        </w:rPr>
        <w:t xml:space="preserve"> que aloca o componente curricular objeto da seleção</w:t>
      </w:r>
      <w:r w:rsidR="005805B3" w:rsidRPr="00A52D68">
        <w:rPr>
          <w:rFonts w:ascii="Arial" w:hAnsi="Arial" w:cs="Arial"/>
          <w:b/>
          <w:sz w:val="22"/>
          <w:szCs w:val="22"/>
        </w:rPr>
        <w:t>, conforme calendário</w:t>
      </w:r>
      <w:r w:rsidR="00A52D68">
        <w:rPr>
          <w:rFonts w:ascii="Arial" w:hAnsi="Arial" w:cs="Arial"/>
          <w:b/>
          <w:sz w:val="22"/>
          <w:szCs w:val="22"/>
        </w:rPr>
        <w:t>, de acordo com a necessidade</w:t>
      </w:r>
      <w:r w:rsidR="000B79B9" w:rsidRPr="00A82264">
        <w:rPr>
          <w:rFonts w:ascii="Arial" w:hAnsi="Arial" w:cs="Arial"/>
          <w:b/>
          <w:sz w:val="22"/>
          <w:szCs w:val="22"/>
        </w:rPr>
        <w:t xml:space="preserve">. </w:t>
      </w:r>
      <w:r w:rsidR="000B79B9" w:rsidRPr="00A82264">
        <w:rPr>
          <w:rFonts w:ascii="Arial" w:hAnsi="Arial" w:cs="Arial"/>
          <w:sz w:val="22"/>
          <w:szCs w:val="22"/>
        </w:rPr>
        <w:t xml:space="preserve">A seleção conta obrigatoriamente </w:t>
      </w:r>
      <w:r w:rsidR="00FB6940">
        <w:rPr>
          <w:rFonts w:ascii="Arial" w:hAnsi="Arial" w:cs="Arial"/>
          <w:sz w:val="22"/>
          <w:szCs w:val="22"/>
        </w:rPr>
        <w:t>com</w:t>
      </w:r>
      <w:r w:rsidR="000B79B9" w:rsidRPr="00A82264">
        <w:rPr>
          <w:rFonts w:ascii="Arial" w:hAnsi="Arial" w:cs="Arial"/>
          <w:sz w:val="22"/>
          <w:szCs w:val="22"/>
        </w:rPr>
        <w:t xml:space="preserve"> uma entrevista abordando o conteúdo desenvolvido</w:t>
      </w:r>
      <w:r w:rsidR="000B79B9" w:rsidRPr="00390BDC">
        <w:rPr>
          <w:rFonts w:ascii="Arial" w:hAnsi="Arial" w:cs="Arial"/>
          <w:sz w:val="22"/>
          <w:szCs w:val="22"/>
        </w:rPr>
        <w:t xml:space="preserve"> no componente curricular objeto da seleção </w:t>
      </w:r>
      <w:r w:rsidR="000B79B9" w:rsidRPr="00390BDC">
        <w:rPr>
          <w:rFonts w:ascii="Arial" w:hAnsi="Arial" w:cs="Arial"/>
          <w:sz w:val="22"/>
          <w:szCs w:val="22"/>
        </w:rPr>
        <w:lastRenderedPageBreak/>
        <w:t>com a finalidade de verificar os conhecimentos do candidato, além do aspecto sobre disponibilidade de horário e interesse pela função de monitor. O departamento deve constituir Banca Examinadora, responsável pela seleção dos candidatos.</w:t>
      </w:r>
    </w:p>
    <w:p w:rsidR="000B79B9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</w:t>
      </w:r>
      <w:r w:rsidR="000B79B9" w:rsidRPr="00390BDC">
        <w:rPr>
          <w:rFonts w:ascii="Arial" w:hAnsi="Arial" w:cs="Arial"/>
          <w:sz w:val="22"/>
          <w:szCs w:val="22"/>
        </w:rPr>
        <w:t>. Fica facultada a aplicação de prova prática e/ou de prova objetiva de conhecimentos com questões sobre o conteúdo do componente curricular da monitoria.</w:t>
      </w:r>
    </w:p>
    <w:p w:rsidR="000B79B9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</w:t>
      </w:r>
      <w:r w:rsidR="000B79B9" w:rsidRPr="00390BDC">
        <w:rPr>
          <w:rFonts w:ascii="Arial" w:hAnsi="Arial" w:cs="Arial"/>
          <w:sz w:val="22"/>
          <w:szCs w:val="22"/>
        </w:rPr>
        <w:t xml:space="preserve">. A classificação é efetuada pela ordem decrescente da nota final obtida por candidato </w:t>
      </w:r>
      <w:r w:rsidR="00053EE0" w:rsidRPr="00390BDC">
        <w:rPr>
          <w:rFonts w:ascii="Arial" w:hAnsi="Arial" w:cs="Arial"/>
          <w:sz w:val="22"/>
          <w:szCs w:val="22"/>
        </w:rPr>
        <w:t>e, em caso de empate, tem preferência o candidato que, sucessivamente:</w:t>
      </w:r>
    </w:p>
    <w:p w:rsidR="00053EE0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</w:t>
      </w:r>
      <w:r w:rsidR="00053EE0" w:rsidRPr="00390BDC">
        <w:rPr>
          <w:rFonts w:ascii="Arial" w:hAnsi="Arial" w:cs="Arial"/>
          <w:sz w:val="22"/>
          <w:szCs w:val="22"/>
        </w:rPr>
        <w:t xml:space="preserve">.1. </w:t>
      </w:r>
      <w:proofErr w:type="gramStart"/>
      <w:r w:rsidR="00053EE0" w:rsidRPr="00390BDC">
        <w:rPr>
          <w:rFonts w:ascii="Arial" w:hAnsi="Arial" w:cs="Arial"/>
          <w:sz w:val="22"/>
          <w:szCs w:val="22"/>
        </w:rPr>
        <w:t>possuir</w:t>
      </w:r>
      <w:proofErr w:type="gramEnd"/>
      <w:r w:rsidR="00053EE0" w:rsidRPr="00390BDC">
        <w:rPr>
          <w:rFonts w:ascii="Arial" w:hAnsi="Arial" w:cs="Arial"/>
          <w:sz w:val="22"/>
          <w:szCs w:val="22"/>
        </w:rPr>
        <w:t xml:space="preserve"> a maior nota de aprovação no componente curricular objeto da seleção, ou o equivalente;</w:t>
      </w:r>
    </w:p>
    <w:p w:rsidR="00053EE0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</w:t>
      </w:r>
      <w:r w:rsidR="00053EE0" w:rsidRPr="00390BDC">
        <w:rPr>
          <w:rFonts w:ascii="Arial" w:hAnsi="Arial" w:cs="Arial"/>
          <w:sz w:val="22"/>
          <w:szCs w:val="22"/>
        </w:rPr>
        <w:t xml:space="preserve">.2. </w:t>
      </w:r>
      <w:proofErr w:type="gramStart"/>
      <w:r w:rsidR="00053EE0" w:rsidRPr="00390BDC">
        <w:rPr>
          <w:rFonts w:ascii="Arial" w:hAnsi="Arial" w:cs="Arial"/>
          <w:sz w:val="22"/>
          <w:szCs w:val="22"/>
        </w:rPr>
        <w:t>não</w:t>
      </w:r>
      <w:proofErr w:type="gramEnd"/>
      <w:r w:rsidR="00053EE0" w:rsidRPr="00390BDC">
        <w:rPr>
          <w:rFonts w:ascii="Arial" w:hAnsi="Arial" w:cs="Arial"/>
          <w:sz w:val="22"/>
          <w:szCs w:val="22"/>
        </w:rPr>
        <w:t xml:space="preserve"> ter histórico de reprovação no componente curricular objeto da monitoria, ou no equivalente;</w:t>
      </w:r>
    </w:p>
    <w:p w:rsidR="00053EE0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</w:t>
      </w:r>
      <w:r w:rsidR="00053EE0" w:rsidRPr="00390BDC">
        <w:rPr>
          <w:rFonts w:ascii="Arial" w:hAnsi="Arial" w:cs="Arial"/>
          <w:sz w:val="22"/>
          <w:szCs w:val="22"/>
        </w:rPr>
        <w:t xml:space="preserve">.3. </w:t>
      </w:r>
      <w:proofErr w:type="gramStart"/>
      <w:r w:rsidR="00053EE0" w:rsidRPr="00390BDC">
        <w:rPr>
          <w:rFonts w:ascii="Arial" w:hAnsi="Arial" w:cs="Arial"/>
          <w:sz w:val="22"/>
          <w:szCs w:val="22"/>
        </w:rPr>
        <w:t>nunca</w:t>
      </w:r>
      <w:proofErr w:type="gramEnd"/>
      <w:r w:rsidR="00053EE0" w:rsidRPr="00390BDC">
        <w:rPr>
          <w:rFonts w:ascii="Arial" w:hAnsi="Arial" w:cs="Arial"/>
          <w:sz w:val="22"/>
          <w:szCs w:val="22"/>
        </w:rPr>
        <w:t xml:space="preserve"> exerceu a função de monitor;</w:t>
      </w:r>
    </w:p>
    <w:p w:rsidR="00053EE0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</w:t>
      </w:r>
      <w:r w:rsidR="00053EE0" w:rsidRPr="00390BDC">
        <w:rPr>
          <w:rFonts w:ascii="Arial" w:hAnsi="Arial" w:cs="Arial"/>
          <w:sz w:val="22"/>
          <w:szCs w:val="22"/>
        </w:rPr>
        <w:t xml:space="preserve">.4. </w:t>
      </w:r>
      <w:proofErr w:type="gramStart"/>
      <w:r w:rsidR="00053EE0" w:rsidRPr="00390BDC">
        <w:rPr>
          <w:rFonts w:ascii="Arial" w:hAnsi="Arial" w:cs="Arial"/>
          <w:sz w:val="22"/>
          <w:szCs w:val="22"/>
        </w:rPr>
        <w:t>estiver</w:t>
      </w:r>
      <w:proofErr w:type="gramEnd"/>
      <w:r w:rsidR="00053EE0" w:rsidRPr="00390BDC">
        <w:rPr>
          <w:rFonts w:ascii="Arial" w:hAnsi="Arial" w:cs="Arial"/>
          <w:sz w:val="22"/>
          <w:szCs w:val="22"/>
        </w:rPr>
        <w:t xml:space="preserve"> cursando a serie mais adiantada;</w:t>
      </w:r>
    </w:p>
    <w:p w:rsidR="00053EE0" w:rsidRPr="00390BDC" w:rsidRDefault="00673CE1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</w:t>
      </w:r>
      <w:r w:rsidR="00053EE0" w:rsidRPr="00390BDC">
        <w:rPr>
          <w:rFonts w:ascii="Arial" w:hAnsi="Arial" w:cs="Arial"/>
          <w:sz w:val="22"/>
          <w:szCs w:val="22"/>
        </w:rPr>
        <w:t xml:space="preserve">.5. </w:t>
      </w:r>
      <w:proofErr w:type="gramStart"/>
      <w:r w:rsidR="00053EE0" w:rsidRPr="00390BDC">
        <w:rPr>
          <w:rFonts w:ascii="Arial" w:hAnsi="Arial" w:cs="Arial"/>
          <w:sz w:val="22"/>
          <w:szCs w:val="22"/>
        </w:rPr>
        <w:t>tiver</w:t>
      </w:r>
      <w:proofErr w:type="gramEnd"/>
      <w:r w:rsidR="00053EE0" w:rsidRPr="00390BDC">
        <w:rPr>
          <w:rFonts w:ascii="Arial" w:hAnsi="Arial" w:cs="Arial"/>
          <w:sz w:val="22"/>
          <w:szCs w:val="22"/>
        </w:rPr>
        <w:t xml:space="preserve"> mais idade.</w:t>
      </w:r>
    </w:p>
    <w:p w:rsidR="00053EE0" w:rsidRPr="00390BDC" w:rsidRDefault="00053EE0" w:rsidP="00390BDC">
      <w:pPr>
        <w:ind w:firstLine="851"/>
        <w:jc w:val="both"/>
        <w:rPr>
          <w:rFonts w:ascii="Arial" w:hAnsi="Arial" w:cs="Arial"/>
          <w:sz w:val="22"/>
          <w:szCs w:val="22"/>
        </w:rPr>
      </w:pPr>
    </w:p>
    <w:p w:rsidR="00053EE0" w:rsidRPr="00390BDC" w:rsidRDefault="00053EE0" w:rsidP="00390BDC">
      <w:pPr>
        <w:ind w:firstLine="851"/>
        <w:jc w:val="both"/>
        <w:rPr>
          <w:rFonts w:ascii="Arial" w:hAnsi="Arial" w:cs="Arial"/>
          <w:b/>
          <w:sz w:val="22"/>
          <w:szCs w:val="22"/>
        </w:rPr>
      </w:pPr>
      <w:r w:rsidRPr="00390BDC">
        <w:rPr>
          <w:rFonts w:ascii="Arial" w:hAnsi="Arial" w:cs="Arial"/>
          <w:b/>
          <w:sz w:val="22"/>
          <w:szCs w:val="22"/>
        </w:rPr>
        <w:t>3. INFORMAÇÕES COMPLEMENTARES</w:t>
      </w:r>
    </w:p>
    <w:p w:rsidR="000F40BB" w:rsidRPr="00390BDC" w:rsidRDefault="00053EE0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>3.1. Constituem-se atribuições do Monitor:</w:t>
      </w:r>
    </w:p>
    <w:p w:rsidR="00053EE0" w:rsidRPr="00390BDC" w:rsidRDefault="00053EE0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3.1.1. </w:t>
      </w:r>
      <w:proofErr w:type="gramStart"/>
      <w:r w:rsidR="001607A6" w:rsidRPr="00390BDC">
        <w:rPr>
          <w:rFonts w:ascii="Arial" w:hAnsi="Arial" w:cs="Arial"/>
          <w:sz w:val="22"/>
          <w:szCs w:val="22"/>
        </w:rPr>
        <w:t>executar</w:t>
      </w:r>
      <w:proofErr w:type="gramEnd"/>
      <w:r w:rsidR="001607A6" w:rsidRPr="00390BDC">
        <w:rPr>
          <w:rFonts w:ascii="Arial" w:hAnsi="Arial" w:cs="Arial"/>
          <w:sz w:val="22"/>
          <w:szCs w:val="22"/>
        </w:rPr>
        <w:t xml:space="preserve"> o plano de trabalho e cumprir a carga horária da monitoria;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3.1.2. </w:t>
      </w:r>
      <w:proofErr w:type="gramStart"/>
      <w:r w:rsidRPr="00390BDC">
        <w:rPr>
          <w:rFonts w:ascii="Arial" w:hAnsi="Arial" w:cs="Arial"/>
          <w:sz w:val="22"/>
          <w:szCs w:val="22"/>
        </w:rPr>
        <w:t>efetuar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diariamente o controle de atendimento e registro de atividades desenvolvidas em formulário próprio;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3.1.3. </w:t>
      </w:r>
      <w:proofErr w:type="gramStart"/>
      <w:r w:rsidRPr="00390BDC">
        <w:rPr>
          <w:rFonts w:ascii="Arial" w:hAnsi="Arial" w:cs="Arial"/>
          <w:sz w:val="22"/>
          <w:szCs w:val="22"/>
        </w:rPr>
        <w:t>reunir</w:t>
      </w:r>
      <w:proofErr w:type="gramEnd"/>
      <w:r w:rsidRPr="00390BDC">
        <w:rPr>
          <w:rFonts w:ascii="Arial" w:hAnsi="Arial" w:cs="Arial"/>
          <w:sz w:val="22"/>
          <w:szCs w:val="22"/>
        </w:rPr>
        <w:t>-se regularmente com o orientador de monitoria para receber orientações sobre as atividades programadas ou treinamento, e levar a seu conhecimento fatos que julgar relevantes observados durante o atendimento;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3.1.4. </w:t>
      </w:r>
      <w:proofErr w:type="gramStart"/>
      <w:r w:rsidRPr="00390BDC">
        <w:rPr>
          <w:rFonts w:ascii="Arial" w:hAnsi="Arial" w:cs="Arial"/>
          <w:sz w:val="22"/>
          <w:szCs w:val="22"/>
        </w:rPr>
        <w:t>participar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de cursos/eventos promovidos pela Pró-</w:t>
      </w:r>
      <w:r w:rsidR="00711FC5">
        <w:rPr>
          <w:rFonts w:ascii="Arial" w:hAnsi="Arial" w:cs="Arial"/>
          <w:sz w:val="22"/>
          <w:szCs w:val="22"/>
        </w:rPr>
        <w:t>R</w:t>
      </w:r>
      <w:r w:rsidRPr="00390BDC">
        <w:rPr>
          <w:rFonts w:ascii="Arial" w:hAnsi="Arial" w:cs="Arial"/>
          <w:sz w:val="22"/>
          <w:szCs w:val="22"/>
        </w:rPr>
        <w:t xml:space="preserve">eitoria de Ensino </w:t>
      </w:r>
      <w:r w:rsidR="00D73138">
        <w:rPr>
          <w:rFonts w:ascii="Arial" w:hAnsi="Arial" w:cs="Arial"/>
          <w:sz w:val="22"/>
          <w:szCs w:val="22"/>
        </w:rPr>
        <w:t>(</w:t>
      </w:r>
      <w:r w:rsidRPr="00390BDC">
        <w:rPr>
          <w:rFonts w:ascii="Arial" w:hAnsi="Arial" w:cs="Arial"/>
          <w:sz w:val="22"/>
          <w:szCs w:val="22"/>
        </w:rPr>
        <w:t>PEN</w:t>
      </w:r>
      <w:r w:rsidR="00D73138">
        <w:rPr>
          <w:rFonts w:ascii="Arial" w:hAnsi="Arial" w:cs="Arial"/>
          <w:sz w:val="22"/>
          <w:szCs w:val="22"/>
        </w:rPr>
        <w:t>)</w:t>
      </w:r>
      <w:r w:rsidRPr="00390BDC">
        <w:rPr>
          <w:rFonts w:ascii="Arial" w:hAnsi="Arial" w:cs="Arial"/>
          <w:sz w:val="22"/>
          <w:szCs w:val="22"/>
        </w:rPr>
        <w:t>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3.1.5. </w:t>
      </w:r>
      <w:proofErr w:type="gramStart"/>
      <w:r w:rsidRPr="00390BDC">
        <w:rPr>
          <w:rFonts w:ascii="Arial" w:hAnsi="Arial" w:cs="Arial"/>
          <w:sz w:val="22"/>
          <w:szCs w:val="22"/>
        </w:rPr>
        <w:t>apresentar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mensalmente à coordenação de monitoria, em formulário próprio, relatório das atividades desenvolvidas no período;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3.1.6. </w:t>
      </w:r>
      <w:proofErr w:type="gramStart"/>
      <w:r w:rsidRPr="00390BDC">
        <w:rPr>
          <w:rFonts w:ascii="Arial" w:hAnsi="Arial" w:cs="Arial"/>
          <w:sz w:val="22"/>
          <w:szCs w:val="22"/>
        </w:rPr>
        <w:t>participar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das reuniões convocadas pela coordenação de monitoria departamental, ou </w:t>
      </w:r>
      <w:r w:rsidR="00D73138">
        <w:rPr>
          <w:rFonts w:ascii="Arial" w:hAnsi="Arial" w:cs="Arial"/>
          <w:sz w:val="22"/>
          <w:szCs w:val="22"/>
        </w:rPr>
        <w:t xml:space="preserve">pela </w:t>
      </w:r>
      <w:r w:rsidRPr="00390BDC">
        <w:rPr>
          <w:rFonts w:ascii="Arial" w:hAnsi="Arial" w:cs="Arial"/>
          <w:sz w:val="22"/>
          <w:szCs w:val="22"/>
        </w:rPr>
        <w:t>Diretoria de Ensino de Graduação</w:t>
      </w:r>
      <w:r w:rsidR="00D73138">
        <w:rPr>
          <w:rFonts w:ascii="Arial" w:hAnsi="Arial" w:cs="Arial"/>
          <w:sz w:val="22"/>
          <w:szCs w:val="22"/>
        </w:rPr>
        <w:t xml:space="preserve"> (</w:t>
      </w:r>
      <w:r w:rsidRPr="00390BDC">
        <w:rPr>
          <w:rFonts w:ascii="Arial" w:hAnsi="Arial" w:cs="Arial"/>
          <w:sz w:val="22"/>
          <w:szCs w:val="22"/>
        </w:rPr>
        <w:t>DEG</w:t>
      </w:r>
      <w:r w:rsidR="00D73138">
        <w:rPr>
          <w:rFonts w:ascii="Arial" w:hAnsi="Arial" w:cs="Arial"/>
          <w:sz w:val="22"/>
          <w:szCs w:val="22"/>
        </w:rPr>
        <w:t>)</w:t>
      </w:r>
      <w:r w:rsidRPr="00390BDC">
        <w:rPr>
          <w:rFonts w:ascii="Arial" w:hAnsi="Arial" w:cs="Arial"/>
          <w:sz w:val="22"/>
          <w:szCs w:val="22"/>
        </w:rPr>
        <w:t>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3.1.7. </w:t>
      </w:r>
      <w:proofErr w:type="gramStart"/>
      <w:r w:rsidRPr="00390BDC">
        <w:rPr>
          <w:rFonts w:ascii="Arial" w:hAnsi="Arial" w:cs="Arial"/>
          <w:sz w:val="22"/>
          <w:szCs w:val="22"/>
        </w:rPr>
        <w:t>repor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eventuais faltas;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3.1.8. </w:t>
      </w:r>
      <w:proofErr w:type="gramStart"/>
      <w:r w:rsidRPr="00390BDC">
        <w:rPr>
          <w:rFonts w:ascii="Arial" w:hAnsi="Arial" w:cs="Arial"/>
          <w:sz w:val="22"/>
          <w:szCs w:val="22"/>
        </w:rPr>
        <w:t>zelar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pela manutenção/conservação e higiene e pelo bom uso dos equipamentos, mobiliários e instalações da UEM;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3.1.9. </w:t>
      </w:r>
      <w:proofErr w:type="gramStart"/>
      <w:r w:rsidRPr="00390BDC">
        <w:rPr>
          <w:rFonts w:ascii="Arial" w:hAnsi="Arial" w:cs="Arial"/>
          <w:sz w:val="22"/>
          <w:szCs w:val="22"/>
        </w:rPr>
        <w:t>zelar</w:t>
      </w:r>
      <w:proofErr w:type="gramEnd"/>
      <w:r w:rsidRPr="00390BDC">
        <w:rPr>
          <w:rFonts w:ascii="Arial" w:hAnsi="Arial" w:cs="Arial"/>
          <w:sz w:val="22"/>
          <w:szCs w:val="22"/>
        </w:rPr>
        <w:t xml:space="preserve"> pelo bom nome da UEM e cumprir suas normas internas</w:t>
      </w:r>
      <w:r w:rsidR="00390BDC">
        <w:rPr>
          <w:rFonts w:ascii="Arial" w:hAnsi="Arial" w:cs="Arial"/>
          <w:sz w:val="22"/>
          <w:szCs w:val="22"/>
        </w:rPr>
        <w:t>.</w:t>
      </w:r>
    </w:p>
    <w:p w:rsidR="001607A6" w:rsidRPr="00390BDC" w:rsidRDefault="001607A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3.2. No ato da admissão, o monitor firma obrigatoriamente </w:t>
      </w:r>
      <w:r w:rsidRPr="00A52D68">
        <w:rPr>
          <w:rFonts w:ascii="Arial" w:hAnsi="Arial" w:cs="Arial"/>
          <w:b/>
          <w:sz w:val="22"/>
          <w:szCs w:val="22"/>
        </w:rPr>
        <w:t xml:space="preserve">Termo de Compromisso de Monitoria </w:t>
      </w:r>
      <w:r w:rsidR="00B329A7" w:rsidRPr="00A52D68">
        <w:rPr>
          <w:rFonts w:ascii="Arial" w:hAnsi="Arial" w:cs="Arial"/>
          <w:b/>
          <w:sz w:val="22"/>
          <w:szCs w:val="22"/>
        </w:rPr>
        <w:t xml:space="preserve">Acadêmica Voluntária </w:t>
      </w:r>
      <w:r w:rsidRPr="00A52D68">
        <w:rPr>
          <w:rFonts w:ascii="Arial" w:hAnsi="Arial" w:cs="Arial"/>
          <w:b/>
          <w:sz w:val="22"/>
          <w:szCs w:val="22"/>
        </w:rPr>
        <w:t>com a UEM</w:t>
      </w:r>
      <w:r w:rsidRPr="00D73138">
        <w:rPr>
          <w:rFonts w:ascii="Arial" w:hAnsi="Arial" w:cs="Arial"/>
          <w:sz w:val="22"/>
          <w:szCs w:val="22"/>
        </w:rPr>
        <w:t>,</w:t>
      </w:r>
      <w:r w:rsidRPr="00390BDC">
        <w:rPr>
          <w:rFonts w:ascii="Arial" w:hAnsi="Arial" w:cs="Arial"/>
          <w:b/>
          <w:sz w:val="22"/>
          <w:szCs w:val="22"/>
        </w:rPr>
        <w:t xml:space="preserve"> </w:t>
      </w:r>
      <w:r w:rsidR="00595E59" w:rsidRPr="00390BDC">
        <w:rPr>
          <w:rFonts w:ascii="Arial" w:hAnsi="Arial" w:cs="Arial"/>
          <w:sz w:val="22"/>
          <w:szCs w:val="22"/>
        </w:rPr>
        <w:t>sem qualquer vínculo empregatício com a Instituição.</w:t>
      </w:r>
    </w:p>
    <w:p w:rsidR="00505896" w:rsidRPr="00A52D68" w:rsidRDefault="00505896" w:rsidP="00505896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A52D68">
        <w:rPr>
          <w:rFonts w:ascii="Arial" w:hAnsi="Arial" w:cs="Arial"/>
          <w:sz w:val="22"/>
          <w:szCs w:val="22"/>
        </w:rPr>
        <w:t xml:space="preserve">3.3 </w:t>
      </w:r>
      <w:proofErr w:type="gramStart"/>
      <w:r w:rsidRPr="00A52D68">
        <w:rPr>
          <w:rFonts w:ascii="Arial" w:hAnsi="Arial" w:cs="Arial"/>
          <w:sz w:val="22"/>
          <w:szCs w:val="22"/>
        </w:rPr>
        <w:t>É</w:t>
      </w:r>
      <w:proofErr w:type="gramEnd"/>
      <w:r w:rsidRPr="00A52D68">
        <w:rPr>
          <w:rFonts w:ascii="Arial" w:hAnsi="Arial" w:cs="Arial"/>
          <w:sz w:val="22"/>
          <w:szCs w:val="22"/>
        </w:rPr>
        <w:t xml:space="preserve"> facultada ao orientador do monitor voluntário a definição da carga horária da monitoria voluntária a partir de um mínimo de 2 horas semanais e de um máximo de 20 horas semanais.</w:t>
      </w:r>
    </w:p>
    <w:p w:rsidR="00505896" w:rsidRPr="00A52D68" w:rsidRDefault="00505896" w:rsidP="00390BDC">
      <w:pPr>
        <w:ind w:firstLine="851"/>
        <w:jc w:val="both"/>
        <w:rPr>
          <w:rFonts w:ascii="Arial" w:hAnsi="Arial" w:cs="Arial"/>
          <w:b/>
          <w:sz w:val="22"/>
          <w:szCs w:val="22"/>
        </w:rPr>
      </w:pPr>
      <w:r w:rsidRPr="00A52D68">
        <w:rPr>
          <w:rFonts w:ascii="Arial" w:hAnsi="Arial" w:cs="Arial"/>
          <w:sz w:val="22"/>
          <w:szCs w:val="22"/>
        </w:rPr>
        <w:t>3.3.1</w:t>
      </w:r>
      <w:r w:rsidRPr="00A52D68">
        <w:rPr>
          <w:rFonts w:ascii="Arial" w:hAnsi="Arial" w:cs="Arial"/>
          <w:b/>
          <w:sz w:val="22"/>
          <w:szCs w:val="22"/>
        </w:rPr>
        <w:t xml:space="preserve"> </w:t>
      </w:r>
      <w:r w:rsidRPr="00A52D68">
        <w:rPr>
          <w:rFonts w:ascii="Arial" w:hAnsi="Arial" w:cs="Arial"/>
          <w:sz w:val="22"/>
          <w:szCs w:val="22"/>
        </w:rPr>
        <w:t>O monitor exerce suas atribuições</w:t>
      </w:r>
      <w:r w:rsidR="00FB3E94" w:rsidRPr="00A52D68">
        <w:rPr>
          <w:rFonts w:ascii="Arial" w:hAnsi="Arial" w:cs="Arial"/>
          <w:sz w:val="22"/>
          <w:szCs w:val="22"/>
        </w:rPr>
        <w:t>,</w:t>
      </w:r>
      <w:r w:rsidRPr="00A52D6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52D68">
        <w:rPr>
          <w:rFonts w:ascii="Arial" w:hAnsi="Arial" w:cs="Arial"/>
          <w:sz w:val="22"/>
          <w:szCs w:val="22"/>
        </w:rPr>
        <w:t>sob orientação</w:t>
      </w:r>
      <w:proofErr w:type="gramEnd"/>
      <w:r w:rsidRPr="00A52D68">
        <w:rPr>
          <w:rFonts w:ascii="Arial" w:hAnsi="Arial" w:cs="Arial"/>
          <w:sz w:val="22"/>
          <w:szCs w:val="22"/>
        </w:rPr>
        <w:t xml:space="preserve"> docente</w:t>
      </w:r>
      <w:r w:rsidR="00FB3E94" w:rsidRPr="00A52D68">
        <w:rPr>
          <w:rFonts w:ascii="Arial" w:hAnsi="Arial" w:cs="Arial"/>
          <w:sz w:val="22"/>
          <w:szCs w:val="22"/>
        </w:rPr>
        <w:t>,</w:t>
      </w:r>
      <w:r w:rsidRPr="00A52D68">
        <w:rPr>
          <w:rFonts w:ascii="Arial" w:hAnsi="Arial" w:cs="Arial"/>
          <w:sz w:val="22"/>
          <w:szCs w:val="22"/>
        </w:rPr>
        <w:t xml:space="preserve"> distribuídas em: a) tempo de preparo, estudo, treinamento e orientação, e b) tempo de atendimento discente. A quantidade de horas para exercer as funções </w:t>
      </w:r>
      <w:r w:rsidR="00A52D68" w:rsidRPr="00A52D68">
        <w:rPr>
          <w:rFonts w:ascii="Arial" w:hAnsi="Arial" w:cs="Arial"/>
          <w:sz w:val="22"/>
          <w:szCs w:val="22"/>
        </w:rPr>
        <w:t>é</w:t>
      </w:r>
      <w:r w:rsidRPr="00A52D68">
        <w:rPr>
          <w:rFonts w:ascii="Arial" w:hAnsi="Arial" w:cs="Arial"/>
          <w:sz w:val="22"/>
          <w:szCs w:val="22"/>
        </w:rPr>
        <w:t xml:space="preserve"> definida pelo docente</w:t>
      </w:r>
      <w:r w:rsidR="00A52D68" w:rsidRPr="00A52D68">
        <w:rPr>
          <w:rFonts w:ascii="Arial" w:hAnsi="Arial" w:cs="Arial"/>
          <w:sz w:val="22"/>
          <w:szCs w:val="22"/>
        </w:rPr>
        <w:t xml:space="preserve"> orientador</w:t>
      </w:r>
      <w:r w:rsidRPr="00A52D68">
        <w:rPr>
          <w:rFonts w:ascii="Arial" w:hAnsi="Arial" w:cs="Arial"/>
          <w:sz w:val="22"/>
          <w:szCs w:val="22"/>
        </w:rPr>
        <w:t xml:space="preserve">.  </w:t>
      </w:r>
    </w:p>
    <w:p w:rsidR="005461E5" w:rsidRPr="00390BDC" w:rsidRDefault="005461E5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>3.</w:t>
      </w:r>
      <w:r w:rsidR="00B329A7">
        <w:rPr>
          <w:rFonts w:ascii="Arial" w:hAnsi="Arial" w:cs="Arial"/>
          <w:sz w:val="22"/>
          <w:szCs w:val="22"/>
        </w:rPr>
        <w:t>4</w:t>
      </w:r>
      <w:r w:rsidRPr="00390BDC">
        <w:rPr>
          <w:rFonts w:ascii="Arial" w:hAnsi="Arial" w:cs="Arial"/>
          <w:sz w:val="22"/>
          <w:szCs w:val="22"/>
        </w:rPr>
        <w:t xml:space="preserve">. </w:t>
      </w:r>
      <w:r w:rsidR="00817F06">
        <w:rPr>
          <w:rFonts w:ascii="Arial" w:hAnsi="Arial" w:cs="Arial"/>
          <w:sz w:val="22"/>
          <w:szCs w:val="22"/>
        </w:rPr>
        <w:t>Os</w:t>
      </w:r>
      <w:r w:rsidRPr="00390BDC">
        <w:rPr>
          <w:rFonts w:ascii="Arial" w:hAnsi="Arial" w:cs="Arial"/>
          <w:sz w:val="22"/>
          <w:szCs w:val="22"/>
        </w:rPr>
        <w:t xml:space="preserve"> alunos de pós-graduação podem exercer mon</w:t>
      </w:r>
      <w:r w:rsidR="006513DD" w:rsidRPr="00390BDC">
        <w:rPr>
          <w:rFonts w:ascii="Arial" w:hAnsi="Arial" w:cs="Arial"/>
          <w:sz w:val="22"/>
          <w:szCs w:val="22"/>
        </w:rPr>
        <w:t>itoria com anuência da coordenação do programa e do professor</w:t>
      </w:r>
      <w:r w:rsidR="00B84616" w:rsidRPr="00390BDC">
        <w:rPr>
          <w:rFonts w:ascii="Arial" w:hAnsi="Arial" w:cs="Arial"/>
          <w:sz w:val="22"/>
          <w:szCs w:val="22"/>
        </w:rPr>
        <w:t xml:space="preserve"> orientador (quando existir</w:t>
      </w:r>
      <w:r w:rsidR="003D3104">
        <w:rPr>
          <w:rFonts w:ascii="Arial" w:hAnsi="Arial" w:cs="Arial"/>
          <w:sz w:val="22"/>
          <w:szCs w:val="22"/>
        </w:rPr>
        <w:t>)</w:t>
      </w:r>
      <w:r w:rsidR="00B84616" w:rsidRPr="00390BDC">
        <w:rPr>
          <w:rFonts w:ascii="Arial" w:hAnsi="Arial" w:cs="Arial"/>
          <w:sz w:val="22"/>
          <w:szCs w:val="22"/>
        </w:rPr>
        <w:t>.</w:t>
      </w:r>
    </w:p>
    <w:p w:rsidR="00B84616" w:rsidRPr="00390BDC" w:rsidRDefault="00B329A7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</w:t>
      </w:r>
      <w:r w:rsidR="00B84616" w:rsidRPr="00390BDC">
        <w:rPr>
          <w:rFonts w:ascii="Arial" w:hAnsi="Arial" w:cs="Arial"/>
          <w:sz w:val="22"/>
          <w:szCs w:val="22"/>
        </w:rPr>
        <w:t xml:space="preserve">.1. </w:t>
      </w:r>
      <w:r w:rsidR="00817F06" w:rsidRPr="00390BDC">
        <w:rPr>
          <w:rFonts w:ascii="Arial" w:hAnsi="Arial" w:cs="Arial"/>
          <w:sz w:val="22"/>
          <w:szCs w:val="22"/>
        </w:rPr>
        <w:t>Os</w:t>
      </w:r>
      <w:r w:rsidR="00130F96" w:rsidRPr="00390BDC">
        <w:rPr>
          <w:rFonts w:ascii="Arial" w:hAnsi="Arial" w:cs="Arial"/>
          <w:sz w:val="22"/>
          <w:szCs w:val="22"/>
        </w:rPr>
        <w:t xml:space="preserve"> alunos de graduação têm</w:t>
      </w:r>
      <w:r w:rsidR="00B84616" w:rsidRPr="00390BDC">
        <w:rPr>
          <w:rFonts w:ascii="Arial" w:hAnsi="Arial" w:cs="Arial"/>
          <w:sz w:val="22"/>
          <w:szCs w:val="22"/>
        </w:rPr>
        <w:t xml:space="preserve"> precedência sobre os alunos de pós-graduação na distribuição das vagas de monitoria.</w:t>
      </w:r>
    </w:p>
    <w:p w:rsidR="00043E18" w:rsidRDefault="00043E18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>3.</w:t>
      </w:r>
      <w:r w:rsidR="00BE2328">
        <w:rPr>
          <w:rFonts w:ascii="Arial" w:hAnsi="Arial" w:cs="Arial"/>
          <w:sz w:val="22"/>
          <w:szCs w:val="22"/>
        </w:rPr>
        <w:t>5</w:t>
      </w:r>
      <w:r w:rsidRPr="00390BDC">
        <w:rPr>
          <w:rFonts w:ascii="Arial" w:hAnsi="Arial" w:cs="Arial"/>
          <w:sz w:val="22"/>
          <w:szCs w:val="22"/>
        </w:rPr>
        <w:t xml:space="preserve">. </w:t>
      </w:r>
      <w:r w:rsidR="00817F06" w:rsidRPr="00390BDC">
        <w:rPr>
          <w:rFonts w:ascii="Arial" w:hAnsi="Arial" w:cs="Arial"/>
          <w:sz w:val="22"/>
          <w:szCs w:val="22"/>
        </w:rPr>
        <w:t>É</w:t>
      </w:r>
      <w:r w:rsidRPr="00390BDC">
        <w:rPr>
          <w:rFonts w:ascii="Arial" w:hAnsi="Arial" w:cs="Arial"/>
          <w:sz w:val="22"/>
          <w:szCs w:val="22"/>
        </w:rPr>
        <w:t xml:space="preserve"> vedado ao monitor exercer atribuições de função técnica ou administrativa e realizar atividades de responsabilidade exclusiva do professor, tais como: ministrar aula, aplicar</w:t>
      </w:r>
      <w:r w:rsidR="004534DC" w:rsidRPr="00390BDC">
        <w:rPr>
          <w:rFonts w:ascii="Arial" w:hAnsi="Arial" w:cs="Arial"/>
          <w:sz w:val="22"/>
          <w:szCs w:val="22"/>
        </w:rPr>
        <w:t>/</w:t>
      </w:r>
      <w:r w:rsidRPr="00390BDC">
        <w:rPr>
          <w:rFonts w:ascii="Arial" w:hAnsi="Arial" w:cs="Arial"/>
          <w:sz w:val="22"/>
          <w:szCs w:val="22"/>
        </w:rPr>
        <w:t>corrigir</w:t>
      </w:r>
      <w:r w:rsidR="004534DC" w:rsidRPr="00390BDC">
        <w:rPr>
          <w:rFonts w:ascii="Arial" w:hAnsi="Arial" w:cs="Arial"/>
          <w:sz w:val="22"/>
          <w:szCs w:val="22"/>
        </w:rPr>
        <w:t xml:space="preserve"> avaliações, preencher diário de classe e desenvolver qualquer atividades estranhas à finalidade do Programa de monitoria.</w:t>
      </w:r>
    </w:p>
    <w:p w:rsidR="00817F06" w:rsidRDefault="00BE2328" w:rsidP="00210EBD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</w:t>
      </w:r>
      <w:r w:rsidR="004534DC" w:rsidRPr="00390BDC">
        <w:rPr>
          <w:rFonts w:ascii="Arial" w:hAnsi="Arial" w:cs="Arial"/>
          <w:sz w:val="22"/>
          <w:szCs w:val="22"/>
        </w:rPr>
        <w:t xml:space="preserve">. </w:t>
      </w:r>
      <w:r w:rsidR="00817F06">
        <w:rPr>
          <w:rFonts w:ascii="Arial" w:hAnsi="Arial" w:cs="Arial"/>
          <w:sz w:val="22"/>
          <w:szCs w:val="22"/>
        </w:rPr>
        <w:t>A</w:t>
      </w:r>
      <w:r w:rsidR="004534DC" w:rsidRPr="00390BDC">
        <w:rPr>
          <w:rFonts w:ascii="Arial" w:hAnsi="Arial" w:cs="Arial"/>
          <w:sz w:val="22"/>
          <w:szCs w:val="22"/>
        </w:rPr>
        <w:t xml:space="preserve"> jornada diária de atendimento do monitor não pode exceder quatro horas, e em hipótese alguma o horário do exercício da monitoria pode coincidir com o horário de aula do monitor.</w:t>
      </w:r>
    </w:p>
    <w:p w:rsidR="004534DC" w:rsidRDefault="00BE2328" w:rsidP="00C95D58">
      <w:pPr>
        <w:tabs>
          <w:tab w:val="left" w:pos="1293"/>
        </w:tabs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</w:t>
      </w:r>
      <w:r w:rsidR="004534DC" w:rsidRPr="00390BDC">
        <w:rPr>
          <w:rFonts w:ascii="Arial" w:hAnsi="Arial" w:cs="Arial"/>
          <w:sz w:val="22"/>
          <w:szCs w:val="22"/>
        </w:rPr>
        <w:t>. Na substituição de monitor deve ser convocado para preenchimento da vaga o candidato subseq</w:t>
      </w:r>
      <w:r>
        <w:rPr>
          <w:rFonts w:ascii="Arial" w:hAnsi="Arial" w:cs="Arial"/>
          <w:sz w:val="22"/>
          <w:szCs w:val="22"/>
        </w:rPr>
        <w:t>u</w:t>
      </w:r>
      <w:r w:rsidR="004534DC" w:rsidRPr="00390BDC">
        <w:rPr>
          <w:rFonts w:ascii="Arial" w:hAnsi="Arial" w:cs="Arial"/>
          <w:sz w:val="22"/>
          <w:szCs w:val="22"/>
        </w:rPr>
        <w:t>ente da classificação do processo seletivo.</w:t>
      </w:r>
    </w:p>
    <w:p w:rsidR="00771CF1" w:rsidRPr="00DE2973" w:rsidRDefault="00771CF1" w:rsidP="00C95D58">
      <w:pPr>
        <w:tabs>
          <w:tab w:val="left" w:pos="1293"/>
        </w:tabs>
        <w:ind w:firstLine="851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DE2973">
        <w:rPr>
          <w:rFonts w:ascii="Arial" w:hAnsi="Arial" w:cs="Arial"/>
          <w:b/>
          <w:color w:val="FF0000"/>
          <w:sz w:val="22"/>
          <w:szCs w:val="22"/>
        </w:rPr>
        <w:lastRenderedPageBreak/>
        <w:t>3.8. Os alunos selecionados como monitores voluntários podem participar do Edital de</w:t>
      </w:r>
      <w:r w:rsidR="00885966">
        <w:rPr>
          <w:rFonts w:ascii="Arial" w:hAnsi="Arial" w:cs="Arial"/>
          <w:b/>
          <w:color w:val="FF0000"/>
          <w:sz w:val="22"/>
          <w:szCs w:val="22"/>
        </w:rPr>
        <w:t xml:space="preserve"> Monitoria Acadêmica com bolsa, sem preferência ou prioridade. </w:t>
      </w:r>
    </w:p>
    <w:p w:rsidR="004534DC" w:rsidRPr="00390BDC" w:rsidRDefault="004534DC" w:rsidP="00390BDC">
      <w:pPr>
        <w:ind w:firstLine="851"/>
        <w:jc w:val="both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>3.</w:t>
      </w:r>
      <w:r w:rsidR="00DE2973">
        <w:rPr>
          <w:rFonts w:ascii="Arial" w:hAnsi="Arial" w:cs="Arial"/>
          <w:sz w:val="22"/>
          <w:szCs w:val="22"/>
        </w:rPr>
        <w:t>10</w:t>
      </w:r>
      <w:r w:rsidRPr="00390BDC">
        <w:rPr>
          <w:rFonts w:ascii="Arial" w:hAnsi="Arial" w:cs="Arial"/>
          <w:sz w:val="22"/>
          <w:szCs w:val="22"/>
        </w:rPr>
        <w:t>. Os casos omissos serão resolvidos pela PEN, ouvido o CAM.</w:t>
      </w:r>
    </w:p>
    <w:p w:rsidR="00817F06" w:rsidRPr="00390BDC" w:rsidRDefault="00817F06" w:rsidP="00390BDC">
      <w:pPr>
        <w:ind w:firstLine="851"/>
        <w:jc w:val="both"/>
        <w:rPr>
          <w:rFonts w:ascii="Arial" w:hAnsi="Arial" w:cs="Arial"/>
          <w:sz w:val="22"/>
          <w:szCs w:val="22"/>
        </w:rPr>
      </w:pPr>
    </w:p>
    <w:p w:rsidR="00B24AC8" w:rsidRDefault="00B24AC8" w:rsidP="00390BDC">
      <w:pPr>
        <w:ind w:firstLine="851"/>
        <w:jc w:val="both"/>
        <w:rPr>
          <w:rFonts w:ascii="Arial" w:hAnsi="Arial" w:cs="Arial"/>
          <w:b/>
          <w:sz w:val="22"/>
          <w:szCs w:val="22"/>
        </w:rPr>
      </w:pPr>
      <w:r w:rsidRPr="00390BDC">
        <w:rPr>
          <w:rFonts w:ascii="Arial" w:hAnsi="Arial" w:cs="Arial"/>
          <w:b/>
          <w:sz w:val="22"/>
          <w:szCs w:val="22"/>
        </w:rPr>
        <w:t>PUBLIQUE-SE.</w:t>
      </w:r>
    </w:p>
    <w:p w:rsidR="00B23FE0" w:rsidRDefault="00B23FE0" w:rsidP="00390BDC">
      <w:pPr>
        <w:ind w:firstLine="851"/>
        <w:jc w:val="both"/>
        <w:rPr>
          <w:rFonts w:ascii="Arial" w:hAnsi="Arial" w:cs="Arial"/>
          <w:b/>
          <w:sz w:val="22"/>
          <w:szCs w:val="22"/>
        </w:rPr>
      </w:pPr>
    </w:p>
    <w:p w:rsidR="00817F06" w:rsidRPr="00390BDC" w:rsidRDefault="00817F06" w:rsidP="00390BDC">
      <w:pPr>
        <w:ind w:firstLine="851"/>
        <w:jc w:val="both"/>
        <w:rPr>
          <w:rFonts w:ascii="Arial" w:hAnsi="Arial" w:cs="Arial"/>
          <w:b/>
          <w:sz w:val="22"/>
          <w:szCs w:val="22"/>
        </w:rPr>
      </w:pPr>
    </w:p>
    <w:p w:rsidR="00B24AC8" w:rsidRPr="00390BDC" w:rsidRDefault="00B24AC8" w:rsidP="00C95D58">
      <w:pPr>
        <w:ind w:firstLine="851"/>
        <w:jc w:val="right"/>
        <w:rPr>
          <w:rFonts w:ascii="Arial" w:hAnsi="Arial" w:cs="Arial"/>
          <w:sz w:val="22"/>
          <w:szCs w:val="22"/>
        </w:rPr>
      </w:pPr>
      <w:r w:rsidRPr="00390BDC">
        <w:rPr>
          <w:rFonts w:ascii="Arial" w:hAnsi="Arial" w:cs="Arial"/>
          <w:sz w:val="22"/>
          <w:szCs w:val="22"/>
        </w:rPr>
        <w:t xml:space="preserve">Maringá, </w:t>
      </w:r>
      <w:r w:rsidR="00DE2973">
        <w:rPr>
          <w:rFonts w:ascii="Arial" w:hAnsi="Arial" w:cs="Arial"/>
          <w:sz w:val="22"/>
          <w:szCs w:val="22"/>
        </w:rPr>
        <w:t>0</w:t>
      </w:r>
      <w:r w:rsidR="00AE3244">
        <w:rPr>
          <w:rFonts w:ascii="Arial" w:hAnsi="Arial" w:cs="Arial"/>
          <w:sz w:val="22"/>
          <w:szCs w:val="22"/>
        </w:rPr>
        <w:t>5</w:t>
      </w:r>
      <w:r w:rsidR="00877F8B">
        <w:rPr>
          <w:rFonts w:ascii="Arial" w:hAnsi="Arial" w:cs="Arial"/>
          <w:sz w:val="22"/>
          <w:szCs w:val="22"/>
        </w:rPr>
        <w:t xml:space="preserve"> de </w:t>
      </w:r>
      <w:r w:rsidR="00984E8E">
        <w:rPr>
          <w:rFonts w:ascii="Arial" w:hAnsi="Arial" w:cs="Arial"/>
          <w:sz w:val="22"/>
          <w:szCs w:val="22"/>
        </w:rPr>
        <w:t>abril</w:t>
      </w:r>
      <w:r w:rsidR="00E07261">
        <w:rPr>
          <w:rFonts w:ascii="Arial" w:hAnsi="Arial" w:cs="Arial"/>
          <w:sz w:val="22"/>
          <w:szCs w:val="22"/>
        </w:rPr>
        <w:t xml:space="preserve"> d</w:t>
      </w:r>
      <w:r w:rsidR="00535851">
        <w:rPr>
          <w:rFonts w:ascii="Arial" w:hAnsi="Arial" w:cs="Arial"/>
          <w:sz w:val="22"/>
          <w:szCs w:val="22"/>
        </w:rPr>
        <w:t>e</w:t>
      </w:r>
      <w:r w:rsidR="00E07261">
        <w:rPr>
          <w:rFonts w:ascii="Arial" w:hAnsi="Arial" w:cs="Arial"/>
          <w:sz w:val="22"/>
          <w:szCs w:val="22"/>
        </w:rPr>
        <w:t xml:space="preserve"> 201</w:t>
      </w:r>
      <w:r w:rsidR="00BE2328">
        <w:rPr>
          <w:rFonts w:ascii="Arial" w:hAnsi="Arial" w:cs="Arial"/>
          <w:sz w:val="22"/>
          <w:szCs w:val="22"/>
        </w:rPr>
        <w:t>9</w:t>
      </w:r>
      <w:r w:rsidR="00B23FE0">
        <w:rPr>
          <w:rFonts w:ascii="Arial" w:hAnsi="Arial" w:cs="Arial"/>
          <w:sz w:val="22"/>
          <w:szCs w:val="22"/>
        </w:rPr>
        <w:t>.</w:t>
      </w:r>
    </w:p>
    <w:p w:rsidR="00B24AC8" w:rsidRDefault="006C3F27" w:rsidP="00390BDC">
      <w:pPr>
        <w:ind w:firstLine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2860675</wp:posOffset>
            </wp:positionH>
            <wp:positionV relativeFrom="margin">
              <wp:posOffset>1418590</wp:posOffset>
            </wp:positionV>
            <wp:extent cx="992505" cy="457200"/>
            <wp:effectExtent l="19050" t="0" r="0" b="0"/>
            <wp:wrapSquare wrapText="bothSides"/>
            <wp:docPr id="2" name="Imagem 1" descr="C:\Users\uem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em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D58" w:rsidRDefault="00C95D58" w:rsidP="00390BDC">
      <w:pPr>
        <w:ind w:firstLine="1134"/>
        <w:jc w:val="both"/>
        <w:rPr>
          <w:rFonts w:ascii="Arial" w:hAnsi="Arial" w:cs="Arial"/>
          <w:sz w:val="22"/>
          <w:szCs w:val="22"/>
        </w:rPr>
      </w:pPr>
    </w:p>
    <w:p w:rsidR="00B23FE0" w:rsidRDefault="00B23FE0" w:rsidP="00390BDC">
      <w:pPr>
        <w:ind w:firstLine="1134"/>
        <w:jc w:val="both"/>
        <w:rPr>
          <w:rFonts w:ascii="Arial" w:hAnsi="Arial" w:cs="Arial"/>
          <w:sz w:val="22"/>
          <w:szCs w:val="22"/>
        </w:rPr>
      </w:pPr>
    </w:p>
    <w:p w:rsidR="00817F06" w:rsidRPr="00390BDC" w:rsidRDefault="00817F06" w:rsidP="00390BDC">
      <w:pPr>
        <w:ind w:firstLine="1134"/>
        <w:jc w:val="both"/>
        <w:rPr>
          <w:rFonts w:ascii="Arial" w:hAnsi="Arial" w:cs="Arial"/>
          <w:sz w:val="22"/>
          <w:szCs w:val="22"/>
        </w:rPr>
      </w:pPr>
    </w:p>
    <w:p w:rsidR="00B24AC8" w:rsidRPr="00390BDC" w:rsidRDefault="00B24AC8" w:rsidP="00390BDC">
      <w:pPr>
        <w:ind w:firstLine="1134"/>
        <w:jc w:val="center"/>
        <w:rPr>
          <w:rFonts w:ascii="Arial" w:hAnsi="Arial" w:cs="Arial"/>
          <w:sz w:val="22"/>
          <w:szCs w:val="22"/>
          <w:lang w:val="es-ES_tradnl"/>
        </w:rPr>
      </w:pPr>
      <w:r w:rsidRPr="00390BDC">
        <w:rPr>
          <w:rFonts w:ascii="Arial" w:hAnsi="Arial" w:cs="Arial"/>
          <w:sz w:val="22"/>
          <w:szCs w:val="22"/>
          <w:lang w:val="es-ES_tradnl"/>
        </w:rPr>
        <w:t>Prof</w:t>
      </w:r>
      <w:r w:rsidR="00984E8E">
        <w:rPr>
          <w:rFonts w:ascii="Arial" w:hAnsi="Arial" w:cs="Arial"/>
          <w:sz w:val="22"/>
          <w:szCs w:val="22"/>
          <w:lang w:val="es-ES_tradnl"/>
        </w:rPr>
        <w:t>a</w:t>
      </w:r>
      <w:r w:rsidRPr="00390BDC">
        <w:rPr>
          <w:rFonts w:ascii="Arial" w:hAnsi="Arial" w:cs="Arial"/>
          <w:sz w:val="22"/>
          <w:szCs w:val="22"/>
          <w:lang w:val="es-ES_tradnl"/>
        </w:rPr>
        <w:t>.</w:t>
      </w:r>
      <w:r w:rsidR="00130F96" w:rsidRPr="00390BDC">
        <w:rPr>
          <w:rFonts w:ascii="Arial" w:hAnsi="Arial" w:cs="Arial"/>
          <w:sz w:val="22"/>
          <w:szCs w:val="22"/>
          <w:lang w:val="es-ES_tradnl"/>
        </w:rPr>
        <w:t xml:space="preserve"> Dr</w:t>
      </w:r>
      <w:r w:rsidR="00984E8E">
        <w:rPr>
          <w:rFonts w:ascii="Arial" w:hAnsi="Arial" w:cs="Arial"/>
          <w:sz w:val="22"/>
          <w:szCs w:val="22"/>
          <w:lang w:val="es-ES_tradnl"/>
        </w:rPr>
        <w:t>a</w:t>
      </w:r>
      <w:r w:rsidR="00130F96" w:rsidRPr="00390BDC">
        <w:rPr>
          <w:rFonts w:ascii="Arial" w:hAnsi="Arial" w:cs="Arial"/>
          <w:sz w:val="22"/>
          <w:szCs w:val="22"/>
          <w:lang w:val="es-ES_tradnl"/>
        </w:rPr>
        <w:t>.</w:t>
      </w:r>
      <w:r w:rsidRPr="00390BD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84E8E">
        <w:rPr>
          <w:rFonts w:ascii="Arial" w:hAnsi="Arial" w:cs="Arial"/>
          <w:sz w:val="22"/>
          <w:szCs w:val="22"/>
          <w:lang w:val="es-ES_tradnl"/>
        </w:rPr>
        <w:t>Luciana Andréia Fondazzi Martimiano</w:t>
      </w:r>
    </w:p>
    <w:p w:rsidR="00B24AC8" w:rsidRDefault="00B24AC8" w:rsidP="00390BDC">
      <w:pPr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390BDC">
        <w:rPr>
          <w:rFonts w:ascii="Arial" w:hAnsi="Arial" w:cs="Arial"/>
          <w:b/>
          <w:sz w:val="22"/>
          <w:szCs w:val="22"/>
        </w:rPr>
        <w:t>Diretor</w:t>
      </w:r>
      <w:r w:rsidR="00984E8E">
        <w:rPr>
          <w:rFonts w:ascii="Arial" w:hAnsi="Arial" w:cs="Arial"/>
          <w:b/>
          <w:sz w:val="22"/>
          <w:szCs w:val="22"/>
        </w:rPr>
        <w:t>a</w:t>
      </w:r>
      <w:r w:rsidRPr="00390BDC">
        <w:rPr>
          <w:rFonts w:ascii="Arial" w:hAnsi="Arial" w:cs="Arial"/>
          <w:b/>
          <w:sz w:val="22"/>
          <w:szCs w:val="22"/>
        </w:rPr>
        <w:t xml:space="preserve"> de Ensino de Graduação</w:t>
      </w:r>
    </w:p>
    <w:p w:rsidR="00B026C2" w:rsidRPr="00390BDC" w:rsidRDefault="00B026C2" w:rsidP="00390BDC">
      <w:pPr>
        <w:ind w:firstLine="1134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Presidente do Comitê Assessor de Monitoria (CAM)</w:t>
      </w:r>
    </w:p>
    <w:p w:rsidR="00B24AC8" w:rsidRPr="00390BDC" w:rsidRDefault="00B24AC8" w:rsidP="00390BDC">
      <w:pPr>
        <w:rPr>
          <w:rFonts w:ascii="Arial" w:hAnsi="Arial" w:cs="Arial"/>
          <w:sz w:val="22"/>
          <w:szCs w:val="22"/>
        </w:rPr>
      </w:pPr>
    </w:p>
    <w:sectPr w:rsidR="00B24AC8" w:rsidRPr="00390BDC" w:rsidSect="00E667FA">
      <w:headerReference w:type="default" r:id="rId9"/>
      <w:pgSz w:w="11907" w:h="16840" w:code="9"/>
      <w:pgMar w:top="567" w:right="851" w:bottom="426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404" w:rsidRDefault="007D1404">
      <w:r>
        <w:separator/>
      </w:r>
    </w:p>
  </w:endnote>
  <w:endnote w:type="continuationSeparator" w:id="0">
    <w:p w:rsidR="007D1404" w:rsidRDefault="007D1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404" w:rsidRDefault="007D1404">
      <w:r>
        <w:separator/>
      </w:r>
    </w:p>
  </w:footnote>
  <w:footnote w:type="continuationSeparator" w:id="0">
    <w:p w:rsidR="007D1404" w:rsidRDefault="007D14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03" w:type="dxa"/>
      <w:jc w:val="center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589"/>
      <w:gridCol w:w="1396"/>
    </w:tblGrid>
    <w:tr w:rsidR="00C95D58" w:rsidRPr="00DE6574" w:rsidTr="00E738DC">
      <w:trPr>
        <w:trHeight w:val="905"/>
        <w:jc w:val="center"/>
      </w:trPr>
      <w:tc>
        <w:tcPr>
          <w:tcW w:w="1418" w:type="dxa"/>
        </w:tcPr>
        <w:p w:rsidR="00C95D58" w:rsidRPr="00DE6574" w:rsidRDefault="00C95D58" w:rsidP="00E738DC">
          <w:pPr>
            <w:pStyle w:val="Cabealho"/>
            <w:rPr>
              <w:color w:val="000000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>
                <wp:extent cx="657225" cy="701040"/>
                <wp:effectExtent l="19050" t="0" r="9525" b="0"/>
                <wp:docPr id="18" name="Imagem 1" descr="LogoUEM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EM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9" w:type="dxa"/>
        </w:tcPr>
        <w:p w:rsidR="00C95D58" w:rsidRPr="002E6283" w:rsidRDefault="00C95D58" w:rsidP="00E738DC">
          <w:pPr>
            <w:pStyle w:val="Cabealho"/>
            <w:ind w:right="214"/>
            <w:jc w:val="center"/>
            <w:rPr>
              <w:b/>
              <w:i/>
              <w:sz w:val="40"/>
              <w:szCs w:val="40"/>
            </w:rPr>
          </w:pPr>
          <w:r w:rsidRPr="002E6283">
            <w:rPr>
              <w:b/>
              <w:i/>
              <w:sz w:val="40"/>
              <w:szCs w:val="40"/>
            </w:rPr>
            <w:t>Universidade Estadual de Maringá</w:t>
          </w:r>
        </w:p>
        <w:p w:rsidR="00C95D58" w:rsidRDefault="00C95D58" w:rsidP="00E738DC">
          <w:pPr>
            <w:pStyle w:val="Cabealho"/>
            <w:jc w:val="center"/>
            <w:rPr>
              <w:b/>
              <w:i/>
              <w:color w:val="000000"/>
              <w:sz w:val="40"/>
              <w:szCs w:val="40"/>
            </w:rPr>
          </w:pPr>
          <w:r w:rsidRPr="002E6283">
            <w:rPr>
              <w:b/>
              <w:i/>
              <w:color w:val="000000"/>
              <w:sz w:val="40"/>
              <w:szCs w:val="40"/>
            </w:rPr>
            <w:t>Pró-Reitoria de Ensino</w:t>
          </w:r>
        </w:p>
        <w:p w:rsidR="00C95D58" w:rsidRPr="002E6283" w:rsidRDefault="00C95D58" w:rsidP="00E738DC">
          <w:pPr>
            <w:pStyle w:val="Cabealho"/>
            <w:jc w:val="center"/>
            <w:rPr>
              <w:b/>
              <w:i/>
              <w:color w:val="000000"/>
              <w:sz w:val="40"/>
              <w:szCs w:val="40"/>
            </w:rPr>
          </w:pPr>
          <w:r>
            <w:rPr>
              <w:b/>
              <w:i/>
              <w:color w:val="000000"/>
              <w:sz w:val="40"/>
              <w:szCs w:val="40"/>
            </w:rPr>
            <w:t>Diretoria de Ensino de Graduação</w:t>
          </w:r>
        </w:p>
        <w:p w:rsidR="00C95D58" w:rsidRPr="00DE6574" w:rsidRDefault="00C95D58" w:rsidP="00E738DC">
          <w:pPr>
            <w:pStyle w:val="Cabealho"/>
            <w:jc w:val="center"/>
            <w:rPr>
              <w:i/>
              <w:color w:val="000000"/>
              <w:sz w:val="28"/>
              <w:szCs w:val="28"/>
            </w:rPr>
          </w:pPr>
        </w:p>
      </w:tc>
      <w:tc>
        <w:tcPr>
          <w:tcW w:w="1396" w:type="dxa"/>
        </w:tcPr>
        <w:p w:rsidR="00C95D58" w:rsidRPr="00DE6574" w:rsidRDefault="00C95D58" w:rsidP="00E738DC">
          <w:pPr>
            <w:pStyle w:val="Cabealho"/>
            <w:tabs>
              <w:tab w:val="center" w:pos="3474"/>
            </w:tabs>
            <w:ind w:right="2594"/>
            <w:jc w:val="center"/>
            <w:rPr>
              <w:b/>
              <w:i/>
              <w:sz w:val="28"/>
              <w:szCs w:val="28"/>
            </w:rPr>
          </w:pPr>
          <w:r>
            <w:rPr>
              <w:rFonts w:ascii="Nunito" w:hAnsi="Nunito"/>
              <w:b/>
              <w:bCs/>
              <w:noProof/>
              <w:color w:val="000000"/>
              <w:sz w:val="45"/>
              <w:szCs w:val="45"/>
            </w:rPr>
            <w:drawing>
              <wp:inline distT="0" distB="0" distL="0" distR="0">
                <wp:extent cx="630555" cy="630555"/>
                <wp:effectExtent l="19050" t="0" r="0" b="0"/>
                <wp:docPr id="19" name="Imagem 1" descr="https://lh6.googleusercontent.com/e5yiCsO9-ClFLN6hBOh8YHB2wp6uRGKABaB4PS0CiCP-CB_LYzWQLTgYkWftnRDBDP5o_fQNqeiidvjhWSI-4tmNz1EVTCMRazL-iYACN4KO5rdCbSJe2qmFHztUhBjjrHgqQ-fKRUyaDI5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e5yiCsO9-ClFLN6hBOh8YHB2wp6uRGKABaB4PS0CiCP-CB_LYzWQLTgYkWftnRDBDP5o_fQNqeiidvjhWSI-4tmNz1EVTCMRazL-iYACN4KO5rdCbSJe2qmFHztUhBjjrHgqQ-fKRUyaDI5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55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4267" w:rsidRPr="00C95D58" w:rsidRDefault="00D54267" w:rsidP="00C95D5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E3C8D"/>
    <w:multiLevelType w:val="hybridMultilevel"/>
    <w:tmpl w:val="4E9072EE"/>
    <w:lvl w:ilvl="0" w:tplc="46208CE2">
      <w:start w:val="3"/>
      <w:numFmt w:val="bullet"/>
      <w:lvlText w:val=""/>
      <w:lvlJc w:val="left"/>
      <w:pPr>
        <w:ind w:left="1211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AEE34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E83493E"/>
    <w:multiLevelType w:val="singleLevel"/>
    <w:tmpl w:val="1A00B9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5194522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BAE2FF5"/>
    <w:multiLevelType w:val="singleLevel"/>
    <w:tmpl w:val="F7DA09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955C5"/>
    <w:rsid w:val="0001381F"/>
    <w:rsid w:val="00020D70"/>
    <w:rsid w:val="0004082F"/>
    <w:rsid w:val="00043E18"/>
    <w:rsid w:val="00053EE0"/>
    <w:rsid w:val="000606D5"/>
    <w:rsid w:val="000631CA"/>
    <w:rsid w:val="00067A91"/>
    <w:rsid w:val="0007062F"/>
    <w:rsid w:val="00070A9E"/>
    <w:rsid w:val="00085C68"/>
    <w:rsid w:val="00087654"/>
    <w:rsid w:val="000B784D"/>
    <w:rsid w:val="000B79B9"/>
    <w:rsid w:val="000F40BB"/>
    <w:rsid w:val="000F4CEB"/>
    <w:rsid w:val="001242BF"/>
    <w:rsid w:val="00130D7A"/>
    <w:rsid w:val="00130F96"/>
    <w:rsid w:val="00142EFD"/>
    <w:rsid w:val="0014370B"/>
    <w:rsid w:val="001607A6"/>
    <w:rsid w:val="00161322"/>
    <w:rsid w:val="001854FF"/>
    <w:rsid w:val="00190516"/>
    <w:rsid w:val="00192D64"/>
    <w:rsid w:val="001A0236"/>
    <w:rsid w:val="001A173E"/>
    <w:rsid w:val="001C6079"/>
    <w:rsid w:val="001E3767"/>
    <w:rsid w:val="001F02D1"/>
    <w:rsid w:val="00210EBD"/>
    <w:rsid w:val="00222408"/>
    <w:rsid w:val="00232A2F"/>
    <w:rsid w:val="002367C2"/>
    <w:rsid w:val="00241654"/>
    <w:rsid w:val="00252405"/>
    <w:rsid w:val="002538E7"/>
    <w:rsid w:val="00282C11"/>
    <w:rsid w:val="00295DB8"/>
    <w:rsid w:val="0029750E"/>
    <w:rsid w:val="002A0088"/>
    <w:rsid w:val="002A334B"/>
    <w:rsid w:val="002D26F3"/>
    <w:rsid w:val="002D2B81"/>
    <w:rsid w:val="002D65E3"/>
    <w:rsid w:val="002E40EC"/>
    <w:rsid w:val="002F043E"/>
    <w:rsid w:val="00336A0F"/>
    <w:rsid w:val="00340DEE"/>
    <w:rsid w:val="00350CA2"/>
    <w:rsid w:val="00390BDC"/>
    <w:rsid w:val="003955C5"/>
    <w:rsid w:val="003A7353"/>
    <w:rsid w:val="003B6A41"/>
    <w:rsid w:val="003D0D97"/>
    <w:rsid w:val="003D3104"/>
    <w:rsid w:val="003F5E44"/>
    <w:rsid w:val="003F5FA0"/>
    <w:rsid w:val="003F7378"/>
    <w:rsid w:val="004001AD"/>
    <w:rsid w:val="00412BCE"/>
    <w:rsid w:val="004168C2"/>
    <w:rsid w:val="004226FF"/>
    <w:rsid w:val="00440E0A"/>
    <w:rsid w:val="004534DC"/>
    <w:rsid w:val="00460B74"/>
    <w:rsid w:val="00461E98"/>
    <w:rsid w:val="00491F7A"/>
    <w:rsid w:val="004926AB"/>
    <w:rsid w:val="004A7D9C"/>
    <w:rsid w:val="004B3BEF"/>
    <w:rsid w:val="004B6D56"/>
    <w:rsid w:val="004C40AF"/>
    <w:rsid w:val="004D5DF3"/>
    <w:rsid w:val="004F7BB5"/>
    <w:rsid w:val="00505896"/>
    <w:rsid w:val="005109B2"/>
    <w:rsid w:val="00535851"/>
    <w:rsid w:val="00536EFD"/>
    <w:rsid w:val="0054032D"/>
    <w:rsid w:val="00543C70"/>
    <w:rsid w:val="005450B3"/>
    <w:rsid w:val="005461E5"/>
    <w:rsid w:val="00552B36"/>
    <w:rsid w:val="005657F6"/>
    <w:rsid w:val="00572250"/>
    <w:rsid w:val="0057396F"/>
    <w:rsid w:val="00577682"/>
    <w:rsid w:val="005805B3"/>
    <w:rsid w:val="00583701"/>
    <w:rsid w:val="0058690D"/>
    <w:rsid w:val="00593035"/>
    <w:rsid w:val="00595E59"/>
    <w:rsid w:val="005A3104"/>
    <w:rsid w:val="005B623A"/>
    <w:rsid w:val="005D4063"/>
    <w:rsid w:val="005F5BAF"/>
    <w:rsid w:val="006069FF"/>
    <w:rsid w:val="00630DC6"/>
    <w:rsid w:val="00642B56"/>
    <w:rsid w:val="00645BA1"/>
    <w:rsid w:val="006507E6"/>
    <w:rsid w:val="006513DD"/>
    <w:rsid w:val="00651B7B"/>
    <w:rsid w:val="00673CE1"/>
    <w:rsid w:val="006B391B"/>
    <w:rsid w:val="006B719C"/>
    <w:rsid w:val="006C3F27"/>
    <w:rsid w:val="00711BA3"/>
    <w:rsid w:val="00711FC5"/>
    <w:rsid w:val="0073220B"/>
    <w:rsid w:val="007435D0"/>
    <w:rsid w:val="00763303"/>
    <w:rsid w:val="007659C7"/>
    <w:rsid w:val="00771CF1"/>
    <w:rsid w:val="007727E3"/>
    <w:rsid w:val="007779B3"/>
    <w:rsid w:val="007A0CD6"/>
    <w:rsid w:val="007D138F"/>
    <w:rsid w:val="007D1404"/>
    <w:rsid w:val="007D5946"/>
    <w:rsid w:val="007D65BD"/>
    <w:rsid w:val="007E56F0"/>
    <w:rsid w:val="008100A5"/>
    <w:rsid w:val="00812F73"/>
    <w:rsid w:val="00817F06"/>
    <w:rsid w:val="00824DA4"/>
    <w:rsid w:val="008320DA"/>
    <w:rsid w:val="00832DC3"/>
    <w:rsid w:val="008514E3"/>
    <w:rsid w:val="0085647B"/>
    <w:rsid w:val="0086266A"/>
    <w:rsid w:val="008671B6"/>
    <w:rsid w:val="00877F8B"/>
    <w:rsid w:val="0088039F"/>
    <w:rsid w:val="00883536"/>
    <w:rsid w:val="00885289"/>
    <w:rsid w:val="00885966"/>
    <w:rsid w:val="008962B1"/>
    <w:rsid w:val="008A24CB"/>
    <w:rsid w:val="008A299A"/>
    <w:rsid w:val="008A2D36"/>
    <w:rsid w:val="008C5932"/>
    <w:rsid w:val="008C76C3"/>
    <w:rsid w:val="008E566E"/>
    <w:rsid w:val="008F6EC3"/>
    <w:rsid w:val="008F7992"/>
    <w:rsid w:val="0091648D"/>
    <w:rsid w:val="00950872"/>
    <w:rsid w:val="00954401"/>
    <w:rsid w:val="00957CBA"/>
    <w:rsid w:val="00984E8E"/>
    <w:rsid w:val="009A3FC3"/>
    <w:rsid w:val="009C1518"/>
    <w:rsid w:val="009C4190"/>
    <w:rsid w:val="009C5B71"/>
    <w:rsid w:val="009D3CAB"/>
    <w:rsid w:val="009E4C39"/>
    <w:rsid w:val="00A01436"/>
    <w:rsid w:val="00A11DD4"/>
    <w:rsid w:val="00A45F5E"/>
    <w:rsid w:val="00A528E5"/>
    <w:rsid w:val="00A52D68"/>
    <w:rsid w:val="00A556EF"/>
    <w:rsid w:val="00A55B9F"/>
    <w:rsid w:val="00A7408C"/>
    <w:rsid w:val="00A82264"/>
    <w:rsid w:val="00A90C47"/>
    <w:rsid w:val="00AD0657"/>
    <w:rsid w:val="00AD078F"/>
    <w:rsid w:val="00AD10BD"/>
    <w:rsid w:val="00AE3244"/>
    <w:rsid w:val="00AF6761"/>
    <w:rsid w:val="00AF738F"/>
    <w:rsid w:val="00B00CCB"/>
    <w:rsid w:val="00B026C2"/>
    <w:rsid w:val="00B12AE9"/>
    <w:rsid w:val="00B23FE0"/>
    <w:rsid w:val="00B24AC8"/>
    <w:rsid w:val="00B27002"/>
    <w:rsid w:val="00B329A7"/>
    <w:rsid w:val="00B476C1"/>
    <w:rsid w:val="00B57314"/>
    <w:rsid w:val="00B62236"/>
    <w:rsid w:val="00B64C0D"/>
    <w:rsid w:val="00B6640F"/>
    <w:rsid w:val="00B806AD"/>
    <w:rsid w:val="00B84616"/>
    <w:rsid w:val="00BA1403"/>
    <w:rsid w:val="00BA7AC0"/>
    <w:rsid w:val="00BB1A4B"/>
    <w:rsid w:val="00BD02A4"/>
    <w:rsid w:val="00BD5B79"/>
    <w:rsid w:val="00BE2328"/>
    <w:rsid w:val="00BF4698"/>
    <w:rsid w:val="00BF557C"/>
    <w:rsid w:val="00C0356B"/>
    <w:rsid w:val="00C03DE5"/>
    <w:rsid w:val="00C15BDE"/>
    <w:rsid w:val="00C60D63"/>
    <w:rsid w:val="00C64732"/>
    <w:rsid w:val="00C658B5"/>
    <w:rsid w:val="00C717AB"/>
    <w:rsid w:val="00C7272E"/>
    <w:rsid w:val="00C7583E"/>
    <w:rsid w:val="00C95D58"/>
    <w:rsid w:val="00CB36BB"/>
    <w:rsid w:val="00CC2E71"/>
    <w:rsid w:val="00CD0066"/>
    <w:rsid w:val="00CE06F7"/>
    <w:rsid w:val="00CE557B"/>
    <w:rsid w:val="00CE57B9"/>
    <w:rsid w:val="00D2570A"/>
    <w:rsid w:val="00D35BEC"/>
    <w:rsid w:val="00D47E1B"/>
    <w:rsid w:val="00D54267"/>
    <w:rsid w:val="00D55FC9"/>
    <w:rsid w:val="00D63380"/>
    <w:rsid w:val="00D65A2C"/>
    <w:rsid w:val="00D709A2"/>
    <w:rsid w:val="00D73138"/>
    <w:rsid w:val="00D75155"/>
    <w:rsid w:val="00D9176C"/>
    <w:rsid w:val="00D942A3"/>
    <w:rsid w:val="00DB0A86"/>
    <w:rsid w:val="00DB6C2E"/>
    <w:rsid w:val="00DE2973"/>
    <w:rsid w:val="00DE47AF"/>
    <w:rsid w:val="00DE5EED"/>
    <w:rsid w:val="00E04441"/>
    <w:rsid w:val="00E04EF0"/>
    <w:rsid w:val="00E07261"/>
    <w:rsid w:val="00E23853"/>
    <w:rsid w:val="00E35D6B"/>
    <w:rsid w:val="00E53DC7"/>
    <w:rsid w:val="00E667FA"/>
    <w:rsid w:val="00E94C38"/>
    <w:rsid w:val="00ED6345"/>
    <w:rsid w:val="00ED7249"/>
    <w:rsid w:val="00F10108"/>
    <w:rsid w:val="00F2379F"/>
    <w:rsid w:val="00F3127C"/>
    <w:rsid w:val="00F80676"/>
    <w:rsid w:val="00F87430"/>
    <w:rsid w:val="00F91350"/>
    <w:rsid w:val="00F921D6"/>
    <w:rsid w:val="00F9399D"/>
    <w:rsid w:val="00FB3E94"/>
    <w:rsid w:val="00FB6133"/>
    <w:rsid w:val="00FB6940"/>
    <w:rsid w:val="00FF69CE"/>
    <w:rsid w:val="00FF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5F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D55FC9"/>
    <w:pPr>
      <w:ind w:left="4536"/>
      <w:jc w:val="both"/>
    </w:pPr>
    <w:rPr>
      <w:sz w:val="24"/>
    </w:rPr>
  </w:style>
  <w:style w:type="paragraph" w:styleId="Recuodecorpodetexto2">
    <w:name w:val="Body Text Indent 2"/>
    <w:basedOn w:val="Normal"/>
    <w:rsid w:val="00D55FC9"/>
    <w:pPr>
      <w:ind w:firstLine="1134"/>
      <w:jc w:val="both"/>
    </w:pPr>
    <w:rPr>
      <w:rFonts w:ascii="Arial" w:hAnsi="Arial"/>
      <w:sz w:val="22"/>
    </w:rPr>
  </w:style>
  <w:style w:type="paragraph" w:styleId="Textodebalo">
    <w:name w:val="Balloon Text"/>
    <w:basedOn w:val="Normal"/>
    <w:semiHidden/>
    <w:rsid w:val="00440E0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4226FF"/>
    <w:rPr>
      <w:color w:val="0000FF"/>
      <w:u w:val="single"/>
    </w:rPr>
  </w:style>
  <w:style w:type="character" w:styleId="HiperlinkVisitado">
    <w:name w:val="FollowedHyperlink"/>
    <w:basedOn w:val="Fontepargpadro"/>
    <w:rsid w:val="00D35BEC"/>
    <w:rPr>
      <w:color w:val="800080"/>
      <w:u w:val="single"/>
    </w:rPr>
  </w:style>
  <w:style w:type="table" w:styleId="Tabelacomgrade">
    <w:name w:val="Table Grid"/>
    <w:basedOn w:val="Tabelanormal"/>
    <w:rsid w:val="003D0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390BD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90B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95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cs.uem.br/1993/cad/458cad93.ht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1037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</Company>
  <LinksUpToDate>false</LinksUpToDate>
  <CharactersWithSpaces>6625</CharactersWithSpaces>
  <SharedDoc>false</SharedDoc>
  <HLinks>
    <vt:vector size="18" baseType="variant">
      <vt:variant>
        <vt:i4>6291511</vt:i4>
      </vt:variant>
      <vt:variant>
        <vt:i4>6</vt:i4>
      </vt:variant>
      <vt:variant>
        <vt:i4>0</vt:i4>
      </vt:variant>
      <vt:variant>
        <vt:i4>5</vt:i4>
      </vt:variant>
      <vt:variant>
        <vt:lpwstr>http://www.scs.uem.br/1994/cep/016cep94.htm</vt:lpwstr>
      </vt:variant>
      <vt:variant>
        <vt:lpwstr/>
      </vt:variant>
      <vt:variant>
        <vt:i4>4653079</vt:i4>
      </vt:variant>
      <vt:variant>
        <vt:i4>3</vt:i4>
      </vt:variant>
      <vt:variant>
        <vt:i4>0</vt:i4>
      </vt:variant>
      <vt:variant>
        <vt:i4>5</vt:i4>
      </vt:variant>
      <vt:variant>
        <vt:lpwstr>http://www.scs.uem.br/index2.php</vt:lpwstr>
      </vt:variant>
      <vt:variant>
        <vt:lpwstr/>
      </vt:variant>
      <vt:variant>
        <vt:i4>8192036</vt:i4>
      </vt:variant>
      <vt:variant>
        <vt:i4>0</vt:i4>
      </vt:variant>
      <vt:variant>
        <vt:i4>0</vt:i4>
      </vt:variant>
      <vt:variant>
        <vt:i4>5</vt:i4>
      </vt:variant>
      <vt:variant>
        <vt:lpwstr>http://www.scs.uem.br/1993/cad/458cad93.htm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2</cp:revision>
  <cp:lastPrinted>2019-03-19T13:53:00Z</cp:lastPrinted>
  <dcterms:created xsi:type="dcterms:W3CDTF">2019-04-08T13:29:00Z</dcterms:created>
  <dcterms:modified xsi:type="dcterms:W3CDTF">2019-04-08T13:29:00Z</dcterms:modified>
</cp:coreProperties>
</file>