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0" w:line="238" w:lineRule="auto"/>
        <w:ind w:left="0" w:right="5449" w:firstLine="0"/>
      </w:pPr>
      <w:r>
        <w:t xml:space="preserve">  </w:t>
      </w:r>
    </w:p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1102" w:line="259" w:lineRule="auto"/>
        <w:ind w:left="0" w:right="1291" w:firstLine="0"/>
        <w:jc w:val="right"/>
      </w:pPr>
      <w:r>
        <w:rPr>
          <w:noProof/>
        </w:rPr>
        <w:drawing>
          <wp:inline distT="0" distB="0" distL="0" distR="0">
            <wp:extent cx="5274310" cy="276034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6BB" w:rsidRDefault="00267EB4">
      <w:pPr>
        <w:spacing w:after="0" w:line="259" w:lineRule="auto"/>
        <w:ind w:left="0" w:right="1349" w:firstLine="0"/>
        <w:jc w:val="center"/>
      </w:pPr>
      <w:r>
        <w:rPr>
          <w:color w:val="007789"/>
          <w:sz w:val="96"/>
        </w:rPr>
        <w:t>Bank$Acc</w:t>
      </w:r>
      <w:r>
        <w:rPr>
          <w:color w:val="007789"/>
          <w:sz w:val="96"/>
        </w:rPr>
        <w:t xml:space="preserve"> </w:t>
      </w:r>
    </w:p>
    <w:p w:rsidR="002746BB" w:rsidRDefault="00267EB4">
      <w:pPr>
        <w:spacing w:after="446" w:line="259" w:lineRule="auto"/>
        <w:ind w:left="0" w:right="1352" w:firstLine="0"/>
        <w:jc w:val="center"/>
      </w:pPr>
      <w:r>
        <w:rPr>
          <w:sz w:val="26"/>
        </w:rPr>
        <w:t xml:space="preserve">PROJETO PSI MODULO 16 </w:t>
      </w:r>
    </w:p>
    <w:p w:rsidR="002746BB" w:rsidRDefault="00267EB4">
      <w:pPr>
        <w:spacing w:after="2" w:line="259" w:lineRule="auto"/>
        <w:jc w:val="center"/>
      </w:pPr>
      <w:r>
        <w:t xml:space="preserve">Diogo Barradas | PSI | 30-04-2020 </w:t>
      </w:r>
    </w:p>
    <w:p w:rsidR="002746BB" w:rsidRDefault="00267EB4">
      <w:pPr>
        <w:spacing w:after="2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2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36" w:line="259" w:lineRule="auto"/>
        <w:jc w:val="center"/>
      </w:pPr>
      <w:r>
        <w:t xml:space="preserve">      Índice: </w:t>
      </w:r>
    </w:p>
    <w:p w:rsidR="002746BB" w:rsidRDefault="00267EB4">
      <w:pPr>
        <w:numPr>
          <w:ilvl w:val="0"/>
          <w:numId w:val="1"/>
        </w:numPr>
        <w:spacing w:after="36" w:line="259" w:lineRule="auto"/>
        <w:ind w:right="991" w:hanging="360"/>
        <w:jc w:val="center"/>
      </w:pPr>
      <w:r>
        <w:t xml:space="preserve">Apresentação do Projeto </w:t>
      </w:r>
    </w:p>
    <w:p w:rsidR="002746BB" w:rsidRDefault="00267EB4">
      <w:pPr>
        <w:numPr>
          <w:ilvl w:val="0"/>
          <w:numId w:val="1"/>
        </w:numPr>
        <w:spacing w:after="36" w:line="259" w:lineRule="auto"/>
        <w:ind w:right="991" w:hanging="360"/>
        <w:jc w:val="center"/>
      </w:pPr>
      <w:r>
        <w:t xml:space="preserve">Requisitos do Projeto </w:t>
      </w:r>
    </w:p>
    <w:p w:rsidR="002746BB" w:rsidRDefault="00267EB4">
      <w:pPr>
        <w:numPr>
          <w:ilvl w:val="0"/>
          <w:numId w:val="1"/>
        </w:numPr>
        <w:spacing w:after="102" w:line="259" w:lineRule="auto"/>
        <w:ind w:right="991" w:hanging="360"/>
        <w:jc w:val="center"/>
      </w:pPr>
      <w:r>
        <w:t xml:space="preserve">Base de dados e anexos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09501C" w:rsidRDefault="0009501C" w:rsidP="0009501C">
      <w:pPr>
        <w:spacing w:after="102" w:line="259" w:lineRule="auto"/>
        <w:ind w:left="360" w:right="991" w:firstLine="0"/>
      </w:pPr>
      <w:bookmarkStart w:id="0" w:name="_GoBack"/>
      <w:bookmarkEnd w:id="0"/>
    </w:p>
    <w:p w:rsidR="002746BB" w:rsidRDefault="00267EB4">
      <w:pPr>
        <w:pStyle w:val="Ttulo1"/>
      </w:pPr>
      <w:r>
        <w:lastRenderedPageBreak/>
        <w:t xml:space="preserve">Apresentação </w:t>
      </w:r>
    </w:p>
    <w:p w:rsidR="002746BB" w:rsidRDefault="00267EB4">
      <w:pPr>
        <w:spacing w:after="246"/>
        <w:ind w:left="-5" w:right="1322"/>
      </w:pPr>
      <w:r>
        <w:t xml:space="preserve">Bank$Acc é uma aplicação </w:t>
      </w:r>
      <w:r>
        <w:rPr>
          <w:rFonts w:ascii="Arial" w:eastAsia="Arial" w:hAnsi="Arial" w:cs="Arial"/>
          <w:color w:val="4D5156"/>
          <w:sz w:val="21"/>
        </w:rPr>
        <w:t>de pagamentos online</w:t>
      </w:r>
      <w:r>
        <w:t xml:space="preserve">, semelhante ao Paypal e Revolut, esta app é especialmente elaborada para operações bancarias tais como Depósitos, Transferências, Pagamentos e Levantamentos.  </w:t>
      </w:r>
    </w:p>
    <w:p w:rsidR="002746BB" w:rsidRDefault="00267EB4">
      <w:pPr>
        <w:ind w:left="370" w:right="1322"/>
      </w:pPr>
      <w:r>
        <w:rPr>
          <w:rFonts w:ascii="Century Gothic" w:eastAsia="Century Gothic" w:hAnsi="Century Gothic" w:cs="Century Gothic"/>
          <w:color w:val="0D0D0D"/>
        </w:rPr>
        <w:t>−</w:t>
      </w:r>
      <w:r>
        <w:rPr>
          <w:rFonts w:ascii="Arial" w:eastAsia="Arial" w:hAnsi="Arial" w:cs="Arial"/>
          <w:color w:val="0D0D0D"/>
        </w:rPr>
        <w:t xml:space="preserve"> </w:t>
      </w:r>
      <w:r>
        <w:t xml:space="preserve">Como funciona?  </w:t>
      </w:r>
    </w:p>
    <w:p w:rsidR="002746BB" w:rsidRDefault="00267EB4">
      <w:pPr>
        <w:ind w:left="730" w:right="1322"/>
      </w:pPr>
      <w:r>
        <w:t>Ao entrar na app o utilizador depara se com o Login, cas</w:t>
      </w:r>
      <w:r>
        <w:t xml:space="preserve">o seja um novo utilizador será criada uma conta. </w:t>
      </w:r>
    </w:p>
    <w:p w:rsidR="002746BB" w:rsidRDefault="00267EB4">
      <w:pPr>
        <w:spacing w:after="235"/>
        <w:ind w:left="730" w:right="1322"/>
      </w:pPr>
      <w:r>
        <w:t xml:space="preserve">Apos o login ser efetuado é apresentado um menu com as seguintes opções: </w:t>
      </w:r>
    </w:p>
    <w:p w:rsidR="002746BB" w:rsidRDefault="00267EB4">
      <w:pPr>
        <w:numPr>
          <w:ilvl w:val="0"/>
          <w:numId w:val="2"/>
        </w:numPr>
        <w:spacing w:after="234"/>
        <w:ind w:right="1322" w:hanging="415"/>
      </w:pPr>
      <w:r>
        <w:t xml:space="preserve">Iniciar sessão/Registo. </w:t>
      </w:r>
    </w:p>
    <w:p w:rsidR="002746BB" w:rsidRDefault="00267EB4">
      <w:pPr>
        <w:numPr>
          <w:ilvl w:val="0"/>
          <w:numId w:val="2"/>
        </w:numPr>
        <w:spacing w:after="235"/>
        <w:ind w:right="1322" w:hanging="415"/>
      </w:pPr>
      <w:r>
        <w:t xml:space="preserve">Consultar movimentos e o saldo. </w:t>
      </w:r>
    </w:p>
    <w:p w:rsidR="002746BB" w:rsidRDefault="00267EB4">
      <w:pPr>
        <w:numPr>
          <w:ilvl w:val="0"/>
          <w:numId w:val="2"/>
        </w:numPr>
        <w:spacing w:after="233"/>
        <w:ind w:right="1322" w:hanging="415"/>
      </w:pPr>
      <w:r>
        <w:t xml:space="preserve">Depósitos. </w:t>
      </w:r>
    </w:p>
    <w:p w:rsidR="002746BB" w:rsidRDefault="00267EB4">
      <w:pPr>
        <w:numPr>
          <w:ilvl w:val="0"/>
          <w:numId w:val="2"/>
        </w:numPr>
        <w:spacing w:after="235"/>
        <w:ind w:right="1322" w:hanging="415"/>
      </w:pPr>
      <w:r>
        <w:t xml:space="preserve">Levantamentos. </w:t>
      </w:r>
    </w:p>
    <w:p w:rsidR="002746BB" w:rsidRDefault="00267EB4">
      <w:pPr>
        <w:numPr>
          <w:ilvl w:val="0"/>
          <w:numId w:val="2"/>
        </w:numPr>
        <w:spacing w:after="233"/>
        <w:ind w:right="1322" w:hanging="415"/>
      </w:pPr>
      <w:r>
        <w:t xml:space="preserve">Transferências. </w:t>
      </w:r>
    </w:p>
    <w:p w:rsidR="002746BB" w:rsidRDefault="00267EB4">
      <w:pPr>
        <w:numPr>
          <w:ilvl w:val="0"/>
          <w:numId w:val="2"/>
        </w:numPr>
        <w:spacing w:after="233"/>
        <w:ind w:right="1322" w:hanging="415"/>
      </w:pPr>
      <w:r>
        <w:t xml:space="preserve">Pagamentos. </w:t>
      </w:r>
    </w:p>
    <w:p w:rsidR="002746BB" w:rsidRDefault="00267EB4">
      <w:pPr>
        <w:numPr>
          <w:ilvl w:val="0"/>
          <w:numId w:val="2"/>
        </w:numPr>
        <w:ind w:right="1322" w:hanging="415"/>
      </w:pPr>
      <w:r>
        <w:t xml:space="preserve">Sair/Terminar sessão  </w:t>
      </w:r>
    </w:p>
    <w:p w:rsidR="002746BB" w:rsidRDefault="00267EB4">
      <w:pPr>
        <w:spacing w:after="202" w:line="259" w:lineRule="auto"/>
        <w:ind w:left="1440" w:right="0" w:firstLine="0"/>
      </w:pPr>
      <w:r>
        <w:t xml:space="preserve"> </w:t>
      </w:r>
    </w:p>
    <w:p w:rsidR="002746BB" w:rsidRDefault="00267EB4">
      <w:pPr>
        <w:spacing w:after="247"/>
        <w:ind w:left="-5" w:right="1322"/>
      </w:pPr>
      <w:r>
        <w:t xml:space="preserve">O objetivo desta aplicação é facilitar o acesso ao mercado do dinheiro online, assim sendo possível efetuar pagamentos através do seu Computador.   </w:t>
      </w:r>
    </w:p>
    <w:p w:rsidR="002746BB" w:rsidRDefault="00267EB4">
      <w:pPr>
        <w:ind w:left="370" w:right="1322"/>
      </w:pPr>
      <w:r>
        <w:rPr>
          <w:rFonts w:ascii="Century Gothic" w:eastAsia="Century Gothic" w:hAnsi="Century Gothic" w:cs="Century Gothic"/>
          <w:color w:val="0D0D0D"/>
        </w:rPr>
        <w:t>−</w:t>
      </w:r>
      <w:r>
        <w:rPr>
          <w:rFonts w:ascii="Arial" w:eastAsia="Arial" w:hAnsi="Arial" w:cs="Arial"/>
          <w:color w:val="0D0D0D"/>
        </w:rPr>
        <w:t xml:space="preserve"> </w:t>
      </w:r>
      <w:r>
        <w:t xml:space="preserve">Quais os benefícios para o consumidor? </w:t>
      </w:r>
    </w:p>
    <w:p w:rsidR="002746BB" w:rsidRDefault="00267EB4">
      <w:pPr>
        <w:spacing w:after="156"/>
        <w:ind w:left="-5" w:right="1322"/>
      </w:pPr>
      <w:r>
        <w:t xml:space="preserve">Os benefícios oferecidos pela app são a </w:t>
      </w:r>
      <w:r>
        <w:t xml:space="preserve">segurança nas compras online </w:t>
      </w:r>
      <w:r>
        <w:t>–</w:t>
      </w:r>
      <w:r>
        <w:t xml:space="preserve"> já que não é necessário informar o número do cartão de crédito aos vendedores-; a possibilidade de fazer pagamentos diretos da conta bancária. </w:t>
      </w:r>
    </w:p>
    <w:p w:rsidR="002746BB" w:rsidRDefault="00267EB4">
      <w:pPr>
        <w:spacing w:after="0" w:line="259" w:lineRule="auto"/>
        <w:ind w:left="0" w:right="2134" w:firstLine="0"/>
        <w:jc w:val="right"/>
      </w:pPr>
      <w:r>
        <w:rPr>
          <w:noProof/>
        </w:rPr>
        <w:lastRenderedPageBreak/>
        <w:drawing>
          <wp:inline distT="0" distB="0" distL="0" distR="0">
            <wp:extent cx="4202938" cy="246380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938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6BB" w:rsidRDefault="00267EB4">
      <w:pPr>
        <w:spacing w:after="137" w:line="259" w:lineRule="auto"/>
        <w:ind w:left="-5" w:right="0"/>
      </w:pPr>
      <w:r>
        <w:rPr>
          <w:color w:val="007789"/>
          <w:sz w:val="24"/>
        </w:rPr>
        <w:t xml:space="preserve">REQUISITOS DA APP </w:t>
      </w:r>
    </w:p>
    <w:p w:rsidR="002746BB" w:rsidRDefault="00267EB4">
      <w:pPr>
        <w:numPr>
          <w:ilvl w:val="0"/>
          <w:numId w:val="3"/>
        </w:numPr>
        <w:ind w:right="1322" w:hanging="360"/>
      </w:pPr>
      <w:r>
        <w:t xml:space="preserve">Login e Registo  </w:t>
      </w:r>
    </w:p>
    <w:p w:rsidR="002746BB" w:rsidRDefault="00267EB4">
      <w:pPr>
        <w:ind w:left="-5" w:right="1322"/>
      </w:pPr>
      <w:r>
        <w:t xml:space="preserve">Ao entrar na app o utilizador tem de iniciar sessão ou criar uma conta caso seja um novo utilizador.  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58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44" w:line="259" w:lineRule="auto"/>
        <w:ind w:left="0" w:right="151" w:firstLine="0"/>
        <w:jc w:val="right"/>
      </w:pPr>
      <w:r>
        <w:rPr>
          <w:noProof/>
        </w:rPr>
        <w:drawing>
          <wp:inline distT="0" distB="0" distL="0" distR="0">
            <wp:extent cx="5996940" cy="422084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34" w:line="259" w:lineRule="auto"/>
        <w:ind w:left="0" w:right="0" w:firstLine="0"/>
      </w:pPr>
      <w:r>
        <w:lastRenderedPageBreak/>
        <w:t xml:space="preserve"> </w:t>
      </w:r>
    </w:p>
    <w:p w:rsidR="002746BB" w:rsidRDefault="00267EB4">
      <w:pPr>
        <w:numPr>
          <w:ilvl w:val="0"/>
          <w:numId w:val="3"/>
        </w:numPr>
        <w:ind w:right="1322" w:hanging="360"/>
      </w:pPr>
      <w:r>
        <w:t xml:space="preserve">Consultar  </w:t>
      </w:r>
    </w:p>
    <w:p w:rsidR="002746BB" w:rsidRDefault="00267EB4">
      <w:pPr>
        <w:ind w:left="-5" w:right="1322"/>
      </w:pPr>
      <w:r>
        <w:t>Consultar é uma das opções do menu do programa, ao clicar nesta opção o utilizador pode verificar os seus últimos movimentos e co</w:t>
      </w:r>
      <w:r>
        <w:t xml:space="preserve">nsultar as suas informações.  </w:t>
      </w:r>
    </w:p>
    <w:p w:rsidR="002746BB" w:rsidRDefault="00267EB4">
      <w:pPr>
        <w:spacing w:after="204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0" w:line="259" w:lineRule="auto"/>
        <w:ind w:left="0" w:right="1296" w:firstLine="0"/>
        <w:jc w:val="center"/>
      </w:pPr>
      <w:r>
        <w:t xml:space="preserve"> </w:t>
      </w:r>
    </w:p>
    <w:p w:rsidR="002746BB" w:rsidRDefault="00267EB4">
      <w:pPr>
        <w:spacing w:after="142" w:line="259" w:lineRule="auto"/>
        <w:ind w:left="0" w:right="682" w:firstLine="0"/>
        <w:jc w:val="right"/>
      </w:pPr>
      <w:r>
        <w:rPr>
          <w:noProof/>
        </w:rPr>
        <w:drawing>
          <wp:inline distT="0" distB="0" distL="0" distR="0">
            <wp:extent cx="5663438" cy="458343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438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36" w:line="259" w:lineRule="auto"/>
        <w:ind w:left="0" w:right="0" w:firstLine="0"/>
      </w:pPr>
      <w:r>
        <w:t xml:space="preserve"> </w:t>
      </w:r>
    </w:p>
    <w:p w:rsidR="002746BB" w:rsidRDefault="00267EB4">
      <w:pPr>
        <w:numPr>
          <w:ilvl w:val="0"/>
          <w:numId w:val="3"/>
        </w:numPr>
        <w:ind w:right="1322" w:hanging="360"/>
      </w:pPr>
      <w:r>
        <w:t xml:space="preserve">Depósitos  </w:t>
      </w:r>
    </w:p>
    <w:p w:rsidR="002746BB" w:rsidRDefault="00267EB4">
      <w:pPr>
        <w:ind w:left="-5" w:right="1322"/>
      </w:pPr>
      <w:r>
        <w:t xml:space="preserve">Nos depósitos o utilizador pode depositar dinheiro na sua conta do Bank$Acc, associando um cartão de crédito ou via paysafe.  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35" w:line="259" w:lineRule="auto"/>
        <w:ind w:left="0" w:right="0" w:firstLine="0"/>
      </w:pPr>
      <w:r>
        <w:t xml:space="preserve"> </w:t>
      </w:r>
    </w:p>
    <w:p w:rsidR="002746BB" w:rsidRDefault="00267EB4">
      <w:pPr>
        <w:numPr>
          <w:ilvl w:val="0"/>
          <w:numId w:val="3"/>
        </w:numPr>
        <w:ind w:right="1322" w:hanging="360"/>
      </w:pPr>
      <w:r>
        <w:lastRenderedPageBreak/>
        <w:t xml:space="preserve">Levantamentos  </w:t>
      </w:r>
    </w:p>
    <w:p w:rsidR="002746BB" w:rsidRDefault="00267EB4">
      <w:pPr>
        <w:ind w:left="-5" w:right="1322"/>
      </w:pPr>
      <w:r>
        <w:t>Nos levantamentos o utilizador pode transferir dinheiro da sua conta do Bank$Acc para o seu cartão multiba</w:t>
      </w:r>
      <w:r>
        <w:t xml:space="preserve">nco, neste processo não é cobrado qualquer taxa.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0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34" w:line="259" w:lineRule="auto"/>
        <w:ind w:left="0" w:right="0" w:firstLine="0"/>
      </w:pPr>
      <w:r>
        <w:t xml:space="preserve"> </w:t>
      </w:r>
    </w:p>
    <w:p w:rsidR="002746BB" w:rsidRDefault="00267EB4">
      <w:pPr>
        <w:numPr>
          <w:ilvl w:val="0"/>
          <w:numId w:val="3"/>
        </w:numPr>
        <w:ind w:right="1322" w:hanging="360"/>
      </w:pPr>
      <w:r>
        <w:t xml:space="preserve">Transferências </w:t>
      </w:r>
    </w:p>
    <w:p w:rsidR="002746BB" w:rsidRDefault="00267EB4">
      <w:pPr>
        <w:ind w:left="-5" w:right="1322"/>
      </w:pPr>
      <w:r>
        <w:t xml:space="preserve">Nas transferências o utilizador pode transferir qualquer quantia para outro utilizador da app.   </w:t>
      </w:r>
    </w:p>
    <w:p w:rsidR="002746BB" w:rsidRDefault="00267EB4">
      <w:pPr>
        <w:spacing w:after="160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4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091556" cy="4035806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1556" cy="40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34" w:line="259" w:lineRule="auto"/>
        <w:ind w:left="0" w:right="0" w:firstLine="0"/>
      </w:pPr>
      <w:r>
        <w:t xml:space="preserve"> </w:t>
      </w:r>
    </w:p>
    <w:p w:rsidR="002746BB" w:rsidRDefault="00267EB4">
      <w:pPr>
        <w:numPr>
          <w:ilvl w:val="0"/>
          <w:numId w:val="3"/>
        </w:numPr>
        <w:ind w:right="1322" w:hanging="360"/>
      </w:pPr>
      <w:r>
        <w:t xml:space="preserve">Pagamentos  </w:t>
      </w:r>
    </w:p>
    <w:p w:rsidR="002746BB" w:rsidRDefault="00267EB4">
      <w:pPr>
        <w:ind w:left="-5" w:right="1322"/>
      </w:pPr>
      <w:r>
        <w:t xml:space="preserve">Nos pagamentos o utilizador pode pagar qualquer conta a partir do seu computador. </w:t>
      </w:r>
    </w:p>
    <w:p w:rsidR="002746BB" w:rsidRDefault="00267EB4">
      <w:pPr>
        <w:spacing w:after="202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34" w:line="259" w:lineRule="auto"/>
        <w:ind w:left="0" w:right="0" w:firstLine="0"/>
      </w:pPr>
      <w:r>
        <w:lastRenderedPageBreak/>
        <w:t xml:space="preserve"> </w:t>
      </w:r>
    </w:p>
    <w:p w:rsidR="002746BB" w:rsidRDefault="00267EB4">
      <w:pPr>
        <w:numPr>
          <w:ilvl w:val="0"/>
          <w:numId w:val="3"/>
        </w:numPr>
        <w:ind w:right="1322" w:hanging="360"/>
      </w:pPr>
      <w:r>
        <w:t xml:space="preserve">Sair/Terminar sessão </w:t>
      </w:r>
    </w:p>
    <w:p w:rsidR="002746BB" w:rsidRDefault="00267EB4">
      <w:pPr>
        <w:ind w:left="-5" w:right="1322"/>
      </w:pPr>
      <w:r>
        <w:t xml:space="preserve">Esta opção permite ao utilizador fechar o programa, terminar sessão e apagar a sua conta na app. Ao apagar a conta o ID torna a ficar livre. 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60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41" w:line="259" w:lineRule="auto"/>
        <w:ind w:left="0" w:right="211" w:firstLine="0"/>
        <w:jc w:val="right"/>
      </w:pPr>
      <w:r>
        <w:rPr>
          <w:noProof/>
        </w:rPr>
        <w:drawing>
          <wp:inline distT="0" distB="0" distL="0" distR="0">
            <wp:extent cx="5960618" cy="36233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618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6BB" w:rsidRDefault="00267EB4">
      <w:pPr>
        <w:spacing w:after="202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64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04" w:line="259" w:lineRule="auto"/>
        <w:ind w:left="-5" w:right="0"/>
      </w:pPr>
      <w:r>
        <w:rPr>
          <w:color w:val="007789"/>
          <w:sz w:val="24"/>
        </w:rPr>
        <w:t xml:space="preserve">BASE DE DADOS E ANEXOS </w:t>
      </w:r>
    </w:p>
    <w:p w:rsidR="002746BB" w:rsidRDefault="00267EB4">
      <w:pPr>
        <w:spacing w:after="0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41" w:line="259" w:lineRule="auto"/>
        <w:ind w:left="0" w:right="1344" w:firstLine="0"/>
        <w:jc w:val="right"/>
      </w:pPr>
      <w:r>
        <w:rPr>
          <w:noProof/>
        </w:rPr>
        <w:lastRenderedPageBreak/>
        <w:drawing>
          <wp:inline distT="0" distB="0" distL="0" distR="0">
            <wp:extent cx="5242560" cy="5885942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8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0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ind w:left="-5" w:right="1322"/>
      </w:pPr>
      <w:r>
        <w:lastRenderedPageBreak/>
        <w:t xml:space="preserve">Bibliografia: </w:t>
      </w:r>
    </w:p>
    <w:p w:rsidR="002746BB" w:rsidRDefault="00267EB4">
      <w:pPr>
        <w:spacing w:after="0" w:line="438" w:lineRule="auto"/>
        <w:ind w:left="0" w:right="2191" w:firstLine="0"/>
      </w:pPr>
      <w:hyperlink r:id="rId14">
        <w:r>
          <w:rPr>
            <w:color w:val="835D00"/>
            <w:u w:val="single" w:color="835D00"/>
          </w:rPr>
          <w:t>https://www.youtube.com/watch?v=0J4RVmUmUP0</w:t>
        </w:r>
      </w:hyperlink>
      <w:hyperlink r:id="rId15">
        <w:r>
          <w:t xml:space="preserve"> </w:t>
        </w:r>
      </w:hyperlink>
      <w:hyperlink r:id="rId16">
        <w:r>
          <w:rPr>
            <w:color w:val="835D00"/>
            <w:u w:val="single" w:color="835D00"/>
          </w:rPr>
          <w:t>https://www.youtube.com/watch?v=JP5rgXO_5Sk</w:t>
        </w:r>
      </w:hyperlink>
      <w:hyperlink r:id="rId17">
        <w:r>
          <w:t xml:space="preserve"> </w:t>
        </w:r>
      </w:hyperlink>
      <w:hyperlink r:id="rId18">
        <w:r>
          <w:rPr>
            <w:color w:val="835D00"/>
            <w:u w:val="single" w:color="835D00"/>
          </w:rPr>
          <w:t>https://www.youtube.com/watch?v=5AsJJl7Bhvc</w:t>
        </w:r>
      </w:hyperlink>
      <w:hyperlink r:id="rId19">
        <w:r>
          <w:t xml:space="preserve"> </w:t>
        </w:r>
      </w:hyperlink>
      <w:hyperlink r:id="rId20">
        <w:r>
          <w:rPr>
            <w:color w:val="835D00"/>
            <w:u w:val="single" w:color="835D00"/>
          </w:rPr>
          <w:t>https://www.w3schools.com/</w:t>
        </w:r>
      </w:hyperlink>
      <w:hyperlink r:id="rId21">
        <w:r>
          <w:t xml:space="preserve"> </w:t>
        </w:r>
      </w:hyperlink>
      <w:hyperlink r:id="rId22">
        <w:r>
          <w:rPr>
            <w:color w:val="835D00"/>
            <w:u w:val="single" w:color="835D00"/>
          </w:rPr>
          <w:t>https://docs.microsoft.com/en</w:t>
        </w:r>
      </w:hyperlink>
      <w:hyperlink r:id="rId23">
        <w:r>
          <w:rPr>
            <w:color w:val="835D00"/>
            <w:u w:val="single" w:color="835D00"/>
          </w:rPr>
          <w:t>-</w:t>
        </w:r>
      </w:hyperlink>
      <w:hyperlink r:id="rId24">
        <w:r>
          <w:rPr>
            <w:color w:val="835D00"/>
            <w:u w:val="single" w:color="835D00"/>
          </w:rPr>
          <w:t>us/dotnet/csharp/programming</w:t>
        </w:r>
      </w:hyperlink>
      <w:hyperlink r:id="rId25">
        <w:r>
          <w:rPr>
            <w:color w:val="835D00"/>
            <w:u w:val="single" w:color="835D00"/>
          </w:rPr>
          <w:t>-</w:t>
        </w:r>
      </w:hyperlink>
      <w:hyperlink r:id="rId26">
        <w:r>
          <w:rPr>
            <w:color w:val="835D00"/>
            <w:u w:val="single" w:color="835D00"/>
          </w:rPr>
          <w:t>guide/</w:t>
        </w:r>
      </w:hyperlink>
      <w:hyperlink r:id="rId27">
        <w:r>
          <w:t xml:space="preserve"> </w:t>
        </w:r>
      </w:hyperlink>
    </w:p>
    <w:p w:rsidR="002746BB" w:rsidRDefault="00267EB4">
      <w:pPr>
        <w:spacing w:after="202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2"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204"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line="259" w:lineRule="auto"/>
        <w:ind w:left="0" w:right="0" w:firstLine="0"/>
      </w:pPr>
      <w:r>
        <w:t xml:space="preserve"> </w:t>
      </w:r>
    </w:p>
    <w:p w:rsidR="002746BB" w:rsidRDefault="00267EB4">
      <w:pPr>
        <w:spacing w:after="102" w:line="259" w:lineRule="auto"/>
        <w:ind w:right="1335"/>
        <w:jc w:val="right"/>
      </w:pPr>
      <w:r>
        <w:t xml:space="preserve">| Diogo Barradas | TGPSI2H |  </w:t>
      </w:r>
    </w:p>
    <w:sectPr w:rsidR="002746BB">
      <w:footerReference w:type="even" r:id="rId28"/>
      <w:footerReference w:type="default" r:id="rId29"/>
      <w:footerReference w:type="first" r:id="rId30"/>
      <w:pgSz w:w="11906" w:h="16838"/>
      <w:pgMar w:top="1728" w:right="449" w:bottom="1391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EB4" w:rsidRDefault="00267EB4">
      <w:pPr>
        <w:spacing w:after="0" w:line="240" w:lineRule="auto"/>
      </w:pPr>
      <w:r>
        <w:separator/>
      </w:r>
    </w:p>
  </w:endnote>
  <w:endnote w:type="continuationSeparator" w:id="0">
    <w:p w:rsidR="00267EB4" w:rsidRDefault="0026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6BB" w:rsidRDefault="00267EB4">
    <w:pPr>
      <w:spacing w:after="0" w:line="259" w:lineRule="auto"/>
      <w:ind w:left="0" w:right="1348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6BB" w:rsidRDefault="00267EB4">
    <w:pPr>
      <w:spacing w:after="0" w:line="259" w:lineRule="auto"/>
      <w:ind w:left="0" w:right="1348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6BB" w:rsidRDefault="002746B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EB4" w:rsidRDefault="00267EB4">
      <w:pPr>
        <w:spacing w:after="0" w:line="240" w:lineRule="auto"/>
      </w:pPr>
      <w:r>
        <w:separator/>
      </w:r>
    </w:p>
  </w:footnote>
  <w:footnote w:type="continuationSeparator" w:id="0">
    <w:p w:rsidR="00267EB4" w:rsidRDefault="00267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4A4D"/>
    <w:multiLevelType w:val="hybridMultilevel"/>
    <w:tmpl w:val="7D06DC38"/>
    <w:lvl w:ilvl="0" w:tplc="E7C4D0AC">
      <w:start w:val="1"/>
      <w:numFmt w:val="decimal"/>
      <w:lvlText w:val="%1-"/>
      <w:lvlJc w:val="left"/>
      <w:pPr>
        <w:ind w:left="7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2A83B2">
      <w:start w:val="1"/>
      <w:numFmt w:val="lowerLetter"/>
      <w:lvlText w:val="%2"/>
      <w:lvlJc w:val="left"/>
      <w:pPr>
        <w:ind w:left="14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29772">
      <w:start w:val="1"/>
      <w:numFmt w:val="lowerRoman"/>
      <w:lvlText w:val="%3"/>
      <w:lvlJc w:val="left"/>
      <w:pPr>
        <w:ind w:left="21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3CA95C">
      <w:start w:val="1"/>
      <w:numFmt w:val="decimal"/>
      <w:lvlText w:val="%4"/>
      <w:lvlJc w:val="left"/>
      <w:pPr>
        <w:ind w:left="28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5469AC">
      <w:start w:val="1"/>
      <w:numFmt w:val="lowerLetter"/>
      <w:lvlText w:val="%5"/>
      <w:lvlJc w:val="left"/>
      <w:pPr>
        <w:ind w:left="36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00BBC">
      <w:start w:val="1"/>
      <w:numFmt w:val="lowerRoman"/>
      <w:lvlText w:val="%6"/>
      <w:lvlJc w:val="left"/>
      <w:pPr>
        <w:ind w:left="43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E26C8">
      <w:start w:val="1"/>
      <w:numFmt w:val="decimal"/>
      <w:lvlText w:val="%7"/>
      <w:lvlJc w:val="left"/>
      <w:pPr>
        <w:ind w:left="50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66B450">
      <w:start w:val="1"/>
      <w:numFmt w:val="lowerLetter"/>
      <w:lvlText w:val="%8"/>
      <w:lvlJc w:val="left"/>
      <w:pPr>
        <w:ind w:left="57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4C07C2">
      <w:start w:val="1"/>
      <w:numFmt w:val="lowerRoman"/>
      <w:lvlText w:val="%9"/>
      <w:lvlJc w:val="left"/>
      <w:pPr>
        <w:ind w:left="64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2A6BA1"/>
    <w:multiLevelType w:val="hybridMultilevel"/>
    <w:tmpl w:val="89A0296E"/>
    <w:lvl w:ilvl="0" w:tplc="B15A6CC8">
      <w:start w:val="1"/>
      <w:numFmt w:val="decimal"/>
      <w:lvlText w:val="%1."/>
      <w:lvlJc w:val="left"/>
      <w:pPr>
        <w:ind w:left="3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6FC1E">
      <w:start w:val="1"/>
      <w:numFmt w:val="lowerLetter"/>
      <w:lvlText w:val="%2"/>
      <w:lvlJc w:val="left"/>
      <w:pPr>
        <w:ind w:left="413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16A1EA">
      <w:start w:val="1"/>
      <w:numFmt w:val="lowerRoman"/>
      <w:lvlText w:val="%3"/>
      <w:lvlJc w:val="left"/>
      <w:pPr>
        <w:ind w:left="485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290EE">
      <w:start w:val="1"/>
      <w:numFmt w:val="decimal"/>
      <w:lvlText w:val="%4"/>
      <w:lvlJc w:val="left"/>
      <w:pPr>
        <w:ind w:left="557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89EB0">
      <w:start w:val="1"/>
      <w:numFmt w:val="lowerLetter"/>
      <w:lvlText w:val="%5"/>
      <w:lvlJc w:val="left"/>
      <w:pPr>
        <w:ind w:left="629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16A6CC">
      <w:start w:val="1"/>
      <w:numFmt w:val="lowerRoman"/>
      <w:lvlText w:val="%6"/>
      <w:lvlJc w:val="left"/>
      <w:pPr>
        <w:ind w:left="701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7E6DD4">
      <w:start w:val="1"/>
      <w:numFmt w:val="decimal"/>
      <w:lvlText w:val="%7"/>
      <w:lvlJc w:val="left"/>
      <w:pPr>
        <w:ind w:left="773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0A17DA">
      <w:start w:val="1"/>
      <w:numFmt w:val="lowerLetter"/>
      <w:lvlText w:val="%8"/>
      <w:lvlJc w:val="left"/>
      <w:pPr>
        <w:ind w:left="845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A449E4">
      <w:start w:val="1"/>
      <w:numFmt w:val="lowerRoman"/>
      <w:lvlText w:val="%9"/>
      <w:lvlJc w:val="left"/>
      <w:pPr>
        <w:ind w:left="9177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B23D8B"/>
    <w:multiLevelType w:val="hybridMultilevel"/>
    <w:tmpl w:val="6E3C8BD0"/>
    <w:lvl w:ilvl="0" w:tplc="1BCCE48E">
      <w:start w:val="1"/>
      <w:numFmt w:val="decimal"/>
      <w:lvlText w:val="%1."/>
      <w:lvlJc w:val="left"/>
      <w:pPr>
        <w:ind w:left="1495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B22F76">
      <w:start w:val="1"/>
      <w:numFmt w:val="lowerLetter"/>
      <w:lvlText w:val="%2"/>
      <w:lvlJc w:val="left"/>
      <w:pPr>
        <w:ind w:left="21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654AA">
      <w:start w:val="1"/>
      <w:numFmt w:val="lowerRoman"/>
      <w:lvlText w:val="%3"/>
      <w:lvlJc w:val="left"/>
      <w:pPr>
        <w:ind w:left="28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CFA14">
      <w:start w:val="1"/>
      <w:numFmt w:val="decimal"/>
      <w:lvlText w:val="%4"/>
      <w:lvlJc w:val="left"/>
      <w:pPr>
        <w:ind w:left="36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42B116">
      <w:start w:val="1"/>
      <w:numFmt w:val="lowerLetter"/>
      <w:lvlText w:val="%5"/>
      <w:lvlJc w:val="left"/>
      <w:pPr>
        <w:ind w:left="43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96FF70">
      <w:start w:val="1"/>
      <w:numFmt w:val="lowerRoman"/>
      <w:lvlText w:val="%6"/>
      <w:lvlJc w:val="left"/>
      <w:pPr>
        <w:ind w:left="50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C961E">
      <w:start w:val="1"/>
      <w:numFmt w:val="decimal"/>
      <w:lvlText w:val="%7"/>
      <w:lvlJc w:val="left"/>
      <w:pPr>
        <w:ind w:left="57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CD912">
      <w:start w:val="1"/>
      <w:numFmt w:val="lowerLetter"/>
      <w:lvlText w:val="%8"/>
      <w:lvlJc w:val="left"/>
      <w:pPr>
        <w:ind w:left="64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6CDE4">
      <w:start w:val="1"/>
      <w:numFmt w:val="lowerRoman"/>
      <w:lvlText w:val="%9"/>
      <w:lvlJc w:val="left"/>
      <w:pPr>
        <w:ind w:left="72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BB"/>
    <w:rsid w:val="0009501C"/>
    <w:rsid w:val="00267EB4"/>
    <w:rsid w:val="002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91C4"/>
  <w15:docId w15:val="{ACF6C86C-7911-4593-BA35-2C97B536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261" w:lineRule="auto"/>
      <w:ind w:left="10" w:right="1351" w:hanging="10"/>
    </w:pPr>
    <w:rPr>
      <w:rFonts w:ascii="Constantia" w:eastAsia="Constantia" w:hAnsi="Constantia" w:cs="Constantia"/>
      <w:color w:val="595959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49"/>
      <w:outlineLvl w:val="0"/>
    </w:pPr>
    <w:rPr>
      <w:rFonts w:ascii="Constantia" w:eastAsia="Constantia" w:hAnsi="Constantia" w:cs="Constantia"/>
      <w:color w:val="007789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onstantia" w:eastAsia="Constantia" w:hAnsi="Constantia" w:cs="Constantia"/>
      <w:color w:val="00778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www.youtube.com/watch?v=5AsJJl7Bhvc" TargetMode="External"/><Relationship Id="rId26" Type="http://schemas.openxmlformats.org/officeDocument/2006/relationships/hyperlink" Target="https://docs.microsoft.com/en-us/dotnet/csharp/programming-gui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www.youtube.com/watch?v=JP5rgXO_5Sk" TargetMode="External"/><Relationship Id="rId25" Type="http://schemas.openxmlformats.org/officeDocument/2006/relationships/hyperlink" Target="https://docs.microsoft.com/en-us/dotnet/csharp/programming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P5rgXO_5Sk" TargetMode="External"/><Relationship Id="rId20" Type="http://schemas.openxmlformats.org/officeDocument/2006/relationships/hyperlink" Target="https://www.w3schools.com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docs.microsoft.com/en-us/dotnet/csharp/programming-guide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0J4RVmUmUP0" TargetMode="External"/><Relationship Id="rId23" Type="http://schemas.openxmlformats.org/officeDocument/2006/relationships/hyperlink" Target="https://docs.microsoft.com/en-us/dotnet/csharp/programming-guide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hyperlink" Target="https://www.youtube.com/watch?v=5AsJJl7Bhv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youtube.com/watch?v=0J4RVmUmUP0" TargetMode="External"/><Relationship Id="rId22" Type="http://schemas.openxmlformats.org/officeDocument/2006/relationships/hyperlink" Target="https://docs.microsoft.com/en-us/dotnet/csharp/programming-guide/" TargetMode="External"/><Relationship Id="rId27" Type="http://schemas.openxmlformats.org/officeDocument/2006/relationships/hyperlink" Target="https://docs.microsoft.com/en-us/dotnet/csharp/programming-guide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554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</dc:creator>
  <cp:keywords/>
  <cp:lastModifiedBy>, Diogo Alexandre de Freitas Barradas</cp:lastModifiedBy>
  <cp:revision>2</cp:revision>
  <dcterms:created xsi:type="dcterms:W3CDTF">2020-06-24T22:50:00Z</dcterms:created>
  <dcterms:modified xsi:type="dcterms:W3CDTF">2020-06-24T22:50:00Z</dcterms:modified>
</cp:coreProperties>
</file>