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3B81" w14:textId="77777777" w:rsidR="00DF193F" w:rsidRPr="00DF193F" w:rsidRDefault="00DF193F" w:rsidP="00DF193F">
      <w:pPr>
        <w:pStyle w:val="Heading1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DF193F">
        <w:rPr>
          <w:rFonts w:ascii="Times New Roman" w:hAnsi="Times New Roman" w:cs="Times New Roman"/>
          <w:b/>
          <w:sz w:val="28"/>
          <w:szCs w:val="28"/>
          <w:lang w:val="pt-PT"/>
        </w:rPr>
        <w:t>Computação Paralela e Distribuída, 2019</w:t>
      </w:r>
    </w:p>
    <w:p w14:paraId="77048952" w14:textId="77777777" w:rsidR="00DF193F" w:rsidRPr="00DF193F" w:rsidRDefault="00DF193F" w:rsidP="00DF193F">
      <w:pPr>
        <w:pStyle w:val="Heading2"/>
        <w:rPr>
          <w:rFonts w:ascii="Times New Roman" w:hAnsi="Times New Roman" w:cs="Times New Roman"/>
          <w:sz w:val="24"/>
          <w:szCs w:val="24"/>
          <w:lang w:val="pt-PT"/>
        </w:rPr>
        <w:sectPr w:rsidR="00DF193F" w:rsidRPr="00DF193F" w:rsidSect="002D49CB">
          <w:headerReference w:type="default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DF193F">
        <w:rPr>
          <w:rFonts w:ascii="Times New Roman" w:hAnsi="Times New Roman" w:cs="Times New Roman"/>
          <w:sz w:val="24"/>
          <w:szCs w:val="24"/>
          <w:lang w:val="pt-PT"/>
        </w:rPr>
        <w:t>Relatório (</w:t>
      </w:r>
      <w:r w:rsidRPr="00C818DE">
        <w:rPr>
          <w:rFonts w:ascii="Times New Roman" w:hAnsi="Times New Roman" w:cs="Times New Roman"/>
          <w:i/>
          <w:sz w:val="24"/>
          <w:szCs w:val="24"/>
          <w:lang w:val="pt-PT"/>
        </w:rPr>
        <w:t>OpenMP</w:t>
      </w:r>
      <w:r w:rsidRPr="00DF193F">
        <w:rPr>
          <w:rFonts w:ascii="Times New Roman" w:hAnsi="Times New Roman" w:cs="Times New Roman"/>
          <w:sz w:val="24"/>
          <w:szCs w:val="24"/>
          <w:lang w:val="pt-PT"/>
        </w:rPr>
        <w:t>) - Grupo 18:</w:t>
      </w:r>
    </w:p>
    <w:p w14:paraId="0414F73E" w14:textId="77777777" w:rsidR="00DF193F" w:rsidRPr="00DF193F" w:rsidRDefault="00DF193F" w:rsidP="00DF193F">
      <w:pPr>
        <w:rPr>
          <w:rFonts w:ascii="Times New Roman" w:hAnsi="Times New Roman" w:cs="Times New Roman"/>
          <w:color w:val="2F5496" w:themeColor="accent1" w:themeShade="BF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color w:val="2F5496" w:themeColor="accent1" w:themeShade="BF"/>
          <w:sz w:val="20"/>
          <w:szCs w:val="20"/>
          <w:lang w:val="pt-PT"/>
        </w:rPr>
        <w:t>Beatriz Marques, 80809</w:t>
      </w:r>
    </w:p>
    <w:p w14:paraId="335DC118" w14:textId="77777777" w:rsidR="00DF193F" w:rsidRPr="00DF193F" w:rsidRDefault="00DF193F" w:rsidP="00DF193F">
      <w:pPr>
        <w:rPr>
          <w:rFonts w:ascii="Times New Roman" w:hAnsi="Times New Roman" w:cs="Times New Roman"/>
          <w:color w:val="2F5496" w:themeColor="accent1" w:themeShade="BF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color w:val="2F5496" w:themeColor="accent1" w:themeShade="BF"/>
          <w:sz w:val="20"/>
          <w:szCs w:val="20"/>
          <w:lang w:val="pt-PT"/>
        </w:rPr>
        <w:t>Carlos Carvalho, 81395</w:t>
      </w:r>
    </w:p>
    <w:p w14:paraId="2EC578B5" w14:textId="77777777" w:rsidR="00DF193F" w:rsidRPr="00DF193F" w:rsidRDefault="00DF193F" w:rsidP="00DF193F">
      <w:pPr>
        <w:rPr>
          <w:rFonts w:ascii="Times New Roman" w:hAnsi="Times New Roman" w:cs="Times New Roman"/>
          <w:color w:val="2F5496" w:themeColor="accent1" w:themeShade="BF"/>
          <w:sz w:val="20"/>
          <w:szCs w:val="20"/>
          <w:lang w:val="pt-PT"/>
        </w:rPr>
        <w:sectPr w:rsidR="00DF193F" w:rsidRPr="00DF193F" w:rsidSect="00DF193F">
          <w:type w:val="continuous"/>
          <w:pgSz w:w="11900" w:h="16840"/>
          <w:pgMar w:top="1440" w:right="1440" w:bottom="1440" w:left="1440" w:header="708" w:footer="708" w:gutter="0"/>
          <w:cols w:num="3" w:space="708"/>
          <w:docGrid w:linePitch="360"/>
        </w:sectPr>
      </w:pPr>
      <w:r w:rsidRPr="00DF193F">
        <w:rPr>
          <w:rFonts w:ascii="Times New Roman" w:hAnsi="Times New Roman" w:cs="Times New Roman"/>
          <w:color w:val="2F5496" w:themeColor="accent1" w:themeShade="BF"/>
          <w:sz w:val="20"/>
          <w:szCs w:val="20"/>
          <w:lang w:val="pt-PT"/>
        </w:rPr>
        <w:t>Diogo Nunes, 85184</w:t>
      </w:r>
    </w:p>
    <w:p w14:paraId="68B47A10" w14:textId="77777777" w:rsidR="00C818DE" w:rsidRPr="00C818DE" w:rsidRDefault="00DF193F" w:rsidP="00C818DE">
      <w:pPr>
        <w:pStyle w:val="Heading1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C818DE">
        <w:rPr>
          <w:rFonts w:ascii="Times New Roman" w:hAnsi="Times New Roman" w:cs="Times New Roman"/>
          <w:sz w:val="28"/>
          <w:szCs w:val="28"/>
          <w:lang w:val="pt-PT"/>
        </w:rPr>
        <w:t>Introdução</w:t>
      </w:r>
    </w:p>
    <w:p w14:paraId="6EBBAE7F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O objetivo da primeira entrega é paralelizar (num modelo de memória partilhada) a versão sequencial do projeto “simulador de partículas” com o uso da ferramenta </w:t>
      </w:r>
      <w:r w:rsidRPr="00C818DE">
        <w:rPr>
          <w:rFonts w:ascii="Times New Roman" w:hAnsi="Times New Roman" w:cs="Times New Roman"/>
          <w:i/>
          <w:sz w:val="20"/>
          <w:szCs w:val="20"/>
          <w:lang w:val="pt-PT"/>
        </w:rPr>
        <w:t>OpenMP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.</w:t>
      </w:r>
    </w:p>
    <w:p w14:paraId="3122338D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Por forma a realizar este trabalho, o grupo tomou os seguintes passos:</w:t>
      </w:r>
    </w:p>
    <w:p w14:paraId="082073FB" w14:textId="77777777" w:rsidR="00DF193F" w:rsidRPr="00DF193F" w:rsidRDefault="00DF193F" w:rsidP="00C818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Identificação das secções de código computacionalmente pesadas;</w:t>
      </w:r>
    </w:p>
    <w:p w14:paraId="600E09CC" w14:textId="77777777" w:rsidR="00DF193F" w:rsidRPr="00DF193F" w:rsidRDefault="00DF193F" w:rsidP="00C818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Iterativamente sobre cada uma das secções supramencionadas:</w:t>
      </w:r>
    </w:p>
    <w:p w14:paraId="159AB7FF" w14:textId="77777777" w:rsidR="00DF193F" w:rsidRPr="00DF193F" w:rsidRDefault="00DF193F" w:rsidP="00C818D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Implementação da respetiva paralelização;</w:t>
      </w:r>
    </w:p>
    <w:p w14:paraId="6B915FCA" w14:textId="77777777" w:rsidR="00DF193F" w:rsidRPr="00DF193F" w:rsidRDefault="00DF193F" w:rsidP="00C818D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Verificação dos resultados mediante as alterações;</w:t>
      </w:r>
    </w:p>
    <w:p w14:paraId="4314C464" w14:textId="77777777" w:rsidR="00DF193F" w:rsidRPr="00DF193F" w:rsidRDefault="00DF193F" w:rsidP="00C818D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Análise dos resultados produzidos (relatório da ferramenta </w:t>
      </w:r>
      <w:r w:rsidRPr="00C818DE">
        <w:rPr>
          <w:rFonts w:ascii="Times New Roman" w:hAnsi="Times New Roman" w:cs="Times New Roman"/>
          <w:i/>
          <w:sz w:val="20"/>
          <w:szCs w:val="20"/>
          <w:lang w:val="pt-PT"/>
        </w:rPr>
        <w:t>OpenMP Profiler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), sobre casos computacionalmente pesados;</w:t>
      </w:r>
    </w:p>
    <w:p w14:paraId="0EBEFB7C" w14:textId="77777777" w:rsidR="00DF193F" w:rsidRPr="00DF193F" w:rsidRDefault="00DF193F" w:rsidP="00C818D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Conclusão sobre a relevância das alterações;</w:t>
      </w:r>
    </w:p>
    <w:p w14:paraId="4FC27EA4" w14:textId="77777777" w:rsidR="00DF193F" w:rsidRPr="00DF193F" w:rsidRDefault="00DF193F" w:rsidP="00C818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Análise e conclusão dos resultados finais produzidos (relatório da ferramenta </w:t>
      </w:r>
      <w:r w:rsidRPr="00C818DE">
        <w:rPr>
          <w:rFonts w:ascii="Times New Roman" w:hAnsi="Times New Roman" w:cs="Times New Roman"/>
          <w:i/>
          <w:sz w:val="20"/>
          <w:szCs w:val="20"/>
          <w:lang w:val="pt-PT"/>
        </w:rPr>
        <w:t>OpenMP Profiler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) sobre os casos computacionalmente pesados.</w:t>
      </w:r>
    </w:p>
    <w:p w14:paraId="73813510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As entradas seguintes do relatório têm por base os passos descritos acima.</w:t>
      </w:r>
    </w:p>
    <w:p w14:paraId="3EDD9EB3" w14:textId="77777777" w:rsidR="00C818DE" w:rsidRPr="00C818DE" w:rsidRDefault="00DF193F" w:rsidP="00C818DE">
      <w:pPr>
        <w:pStyle w:val="Heading1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C818DE">
        <w:rPr>
          <w:rFonts w:ascii="Times New Roman" w:hAnsi="Times New Roman" w:cs="Times New Roman"/>
          <w:sz w:val="28"/>
          <w:szCs w:val="28"/>
          <w:lang w:val="pt-PT"/>
        </w:rPr>
        <w:t>Identificação e decomposição em secções paralelizáveis</w:t>
      </w:r>
    </w:p>
    <w:p w14:paraId="571E047B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Pela formalização do problema, as únicas direções de escalabilidade a considerar são o número de partículas do sistema (</w:t>
      </w:r>
      <w:r w:rsidRPr="007602EB">
        <w:rPr>
          <w:rFonts w:ascii="Times New Roman" w:hAnsi="Times New Roman" w:cs="Times New Roman"/>
          <w:b/>
          <w:i/>
          <w:sz w:val="20"/>
          <w:szCs w:val="20"/>
          <w:lang w:val="pt-PT"/>
        </w:rPr>
        <w:t>n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), o número de células (</w:t>
      </w:r>
      <w:r w:rsidRPr="007602EB">
        <w:rPr>
          <w:rFonts w:ascii="Times New Roman" w:hAnsi="Times New Roman" w:cs="Times New Roman"/>
          <w:b/>
          <w:i/>
          <w:sz w:val="20"/>
          <w:szCs w:val="20"/>
          <w:lang w:val="pt-PT"/>
        </w:rPr>
        <w:t>c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) e o número de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time steps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(</w:t>
      </w:r>
      <w:r w:rsidRPr="007602EB">
        <w:rPr>
          <w:rFonts w:ascii="Times New Roman" w:hAnsi="Times New Roman" w:cs="Times New Roman"/>
          <w:b/>
          <w:i/>
          <w:sz w:val="20"/>
          <w:szCs w:val="20"/>
          <w:lang w:val="pt-PT"/>
        </w:rPr>
        <w:t>t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).</w:t>
      </w:r>
    </w:p>
    <w:p w14:paraId="359EB927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Por natureza, a computação de cada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time step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não pode ser paralelizada, já que o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time step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7602EB">
        <w:rPr>
          <w:rFonts w:ascii="Times New Roman" w:hAnsi="Times New Roman" w:cs="Times New Roman"/>
          <w:b/>
          <w:i/>
          <w:sz w:val="20"/>
          <w:szCs w:val="20"/>
          <w:lang w:val="pt-PT"/>
        </w:rPr>
        <w:t>t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depende do anterior, </w:t>
      </w:r>
      <w:r w:rsidRPr="007602EB">
        <w:rPr>
          <w:rFonts w:ascii="Times New Roman" w:hAnsi="Times New Roman" w:cs="Times New Roman"/>
          <w:b/>
          <w:i/>
          <w:sz w:val="20"/>
          <w:szCs w:val="20"/>
          <w:lang w:val="pt-PT"/>
        </w:rPr>
        <w:t>t-1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. Por esta razão, o foco do trabalho está sobre as duas restantes variáveis.</w:t>
      </w:r>
    </w:p>
    <w:p w14:paraId="2531D82C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</w:p>
    <w:p w14:paraId="043EE302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Da versão sequencial do grupo, as seguintes secções foram identificadas como computacionalmente pesadas (respetivo custo de execução entre parêntesis retos):</w:t>
      </w:r>
    </w:p>
    <w:p w14:paraId="7B978117" w14:textId="77777777" w:rsidR="00DF193F" w:rsidRPr="00DF193F" w:rsidRDefault="00DF193F" w:rsidP="00C818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Inicialização das partículas 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n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7E40467D" w14:textId="77777777" w:rsidR="00DF193F" w:rsidRPr="00DF193F" w:rsidRDefault="00DF193F" w:rsidP="00C818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Criação da matriz de células 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c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02DD226C" w14:textId="77777777" w:rsidR="00DF193F" w:rsidRPr="00DF193F" w:rsidRDefault="00DF193F" w:rsidP="00C818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Inicialização da matriz de células 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c</w:t>
      </w:r>
      <w:r>
        <w:rPr>
          <w:rFonts w:ascii="Times New Roman" w:hAnsi="Times New Roman" w:cs="Times New Roman"/>
          <w:b/>
          <w:sz w:val="20"/>
          <w:szCs w:val="20"/>
          <w:vertAlign w:val="superscript"/>
          <w:lang w:val="pt-PT"/>
        </w:rPr>
        <w:t>2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787E4A32" w14:textId="77777777" w:rsidR="00DF193F" w:rsidRPr="00DF193F" w:rsidRDefault="00DF193F" w:rsidP="00C818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Para cada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time step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pt-PT"/>
        </w:rPr>
        <w:t>t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,</w:t>
      </w:r>
    </w:p>
    <w:p w14:paraId="1FF14C84" w14:textId="77777777" w:rsidR="00DF193F" w:rsidRPr="00DF193F" w:rsidRDefault="00DF193F" w:rsidP="00C818D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Determinação do centro de massa de cada célula </w:t>
      </w:r>
      <w:r>
        <w:rPr>
          <w:rFonts w:ascii="Times New Roman" w:hAnsi="Times New Roman" w:cs="Times New Roman"/>
          <w:sz w:val="20"/>
          <w:szCs w:val="20"/>
          <w:lang w:val="pt-PT"/>
        </w:rPr>
        <w:t>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n + c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0711212C" w14:textId="77777777" w:rsidR="00DF193F" w:rsidRPr="00DF193F" w:rsidRDefault="00DF193F" w:rsidP="00C818D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Computação da força gravítica aplicada a cada partícula 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9n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373257D2" w14:textId="77777777" w:rsidR="00DF193F" w:rsidRPr="00DF193F" w:rsidRDefault="00DF193F" w:rsidP="00C818D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Cálculo da nova velocidade e posição de cada partícula 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n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215FEE08" w14:textId="77777777" w:rsidR="00DF193F" w:rsidRPr="00DF193F" w:rsidRDefault="00DF193F" w:rsidP="00C818D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Inicialização dos valores para a próxima iteração 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n + c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783B5B1B" w14:textId="77777777" w:rsidR="00DF193F" w:rsidRPr="00DF193F" w:rsidRDefault="00DF193F" w:rsidP="00C818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Cálculo do centro de massa do sistema 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n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18230F7A" w14:textId="77777777" w:rsidR="00DF193F" w:rsidRPr="00DF193F" w:rsidRDefault="00DF193F" w:rsidP="00C818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Libertação de memória [</w:t>
      </w:r>
      <w:r w:rsidRPr="00DF193F">
        <w:rPr>
          <w:rFonts w:ascii="Times New Roman" w:hAnsi="Times New Roman" w:cs="Times New Roman"/>
          <w:b/>
          <w:sz w:val="20"/>
          <w:szCs w:val="20"/>
          <w:lang w:val="pt-PT"/>
        </w:rPr>
        <w:t>c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]</w:t>
      </w:r>
    </w:p>
    <w:p w14:paraId="141567C1" w14:textId="77777777" w:rsidR="00C818DE" w:rsidRPr="00C818DE" w:rsidRDefault="00DF193F" w:rsidP="00C818DE">
      <w:pPr>
        <w:pStyle w:val="Heading1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C818DE">
        <w:rPr>
          <w:rFonts w:ascii="Times New Roman" w:hAnsi="Times New Roman" w:cs="Times New Roman"/>
          <w:sz w:val="28"/>
          <w:szCs w:val="28"/>
          <w:lang w:val="pt-PT"/>
        </w:rPr>
        <w:t>Para cada secção, implementação da respetiva paralelização e resolução de problemas de sincronização</w:t>
      </w:r>
    </w:p>
    <w:p w14:paraId="143A25F1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Das secções identificadas anteriormente, a (1.) inicialização de partículas não deve ser paralelizada devido à utilização de funções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random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(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thread safe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). É também de notar que, em cada uma destas secções, é executado exatamente o mesmo conjunto de procedimentos ou, para cada partícula ou, para cada célula, dependendo do contexto. Isto significa que é necessária muito pouca sincronização de acessos à memória. Tomando partido deste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data parallelism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, cada uma das secções (exceções descritas à frente) pode ser paralelizada utilizando a diretiva:</w:t>
      </w:r>
    </w:p>
    <w:p w14:paraId="15CE4554" w14:textId="77777777" w:rsidR="00DF193F" w:rsidRPr="00DF193F" w:rsidRDefault="00DF193F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  <w:lang w:val="pt-PT"/>
        </w:rPr>
      </w:pPr>
      <w:r w:rsidRPr="00DF193F">
        <w:rPr>
          <w:rFonts w:ascii="Courier" w:hAnsi="Courier" w:cs="Times New Roman"/>
          <w:color w:val="767171" w:themeColor="background2" w:themeShade="80"/>
          <w:sz w:val="20"/>
          <w:szCs w:val="20"/>
          <w:lang w:val="pt-PT"/>
        </w:rPr>
        <w:t>#pragma omp parallel for</w:t>
      </w:r>
    </w:p>
    <w:p w14:paraId="25465287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</w:p>
    <w:p w14:paraId="15D8C290" w14:textId="77777777" w:rsid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Existem apenas duas secções de exceção à afirmação acima: (4.1.) determinação do centro de massa de cada célula e (5.) o cálculo do centro de massa do sistema. A razão de exceção está no facto de ser necessário obter, para cada célula, os valores cumulativos de </w:t>
      </w:r>
      <w:r w:rsidRPr="007602EB">
        <w:rPr>
          <w:rFonts w:ascii="Times New Roman" w:hAnsi="Times New Roman" w:cs="Times New Roman"/>
          <w:b/>
          <w:i/>
          <w:sz w:val="20"/>
          <w:szCs w:val="20"/>
          <w:lang w:val="pt-PT"/>
        </w:rPr>
        <w:t>x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 xml:space="preserve">, </w:t>
      </w:r>
      <w:r w:rsidRPr="007602EB">
        <w:rPr>
          <w:rFonts w:ascii="Times New Roman" w:hAnsi="Times New Roman" w:cs="Times New Roman"/>
          <w:b/>
          <w:i/>
          <w:sz w:val="20"/>
          <w:szCs w:val="20"/>
          <w:lang w:val="pt-PT"/>
        </w:rPr>
        <w:t>y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e </w:t>
      </w:r>
      <w:r w:rsidRPr="007602EB">
        <w:rPr>
          <w:rFonts w:ascii="Times New Roman" w:hAnsi="Times New Roman" w:cs="Times New Roman"/>
          <w:b/>
          <w:i/>
          <w:sz w:val="20"/>
          <w:szCs w:val="20"/>
          <w:lang w:val="pt-PT"/>
        </w:rPr>
        <w:t>m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(respetivamente, posição bidimensional e massa) de cada partícula que nesta está inserida.</w:t>
      </w:r>
      <w:r w:rsidR="00C818DE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É, portanto, necessário que cada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thread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tenha uma cópia local destas variáveis, execute a operação cumulativa sobre as partículas que lhe são designadas, e que no fim, seja efetuada uma operação de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reduction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para obter o resultado correto (desta vez, cumulativo d</w:t>
      </w:r>
      <w:r>
        <w:rPr>
          <w:rFonts w:ascii="Times New Roman" w:hAnsi="Times New Roman" w:cs="Times New Roman"/>
          <w:sz w:val="20"/>
          <w:szCs w:val="20"/>
          <w:lang w:val="pt-PT"/>
        </w:rPr>
        <w:t>a cópia local de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cada </w:t>
      </w:r>
      <w:r w:rsidRPr="00DF193F">
        <w:rPr>
          <w:rFonts w:ascii="Times New Roman" w:hAnsi="Times New Roman" w:cs="Times New Roman"/>
          <w:i/>
          <w:sz w:val="20"/>
          <w:szCs w:val="20"/>
          <w:lang w:val="pt-PT"/>
        </w:rPr>
        <w:t>thread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).</w:t>
      </w:r>
    </w:p>
    <w:p w14:paraId="37ACC6A9" w14:textId="77777777" w:rsidR="00C818DE" w:rsidRPr="00DF193F" w:rsidRDefault="00C818DE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</w:p>
    <w:p w14:paraId="7A4E0BA5" w14:textId="77777777" w:rsidR="00C818DE" w:rsidRDefault="00C818DE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</w:p>
    <w:p w14:paraId="1F21B95F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lastRenderedPageBreak/>
        <w:t>No caso (5.) a implementação é relativamente direta já que se está a calcular o centro de massa de todo o sistema (entenda-se, uma única célula de lado 1). Desta forma, a diretiva utilizada foi:</w:t>
      </w:r>
    </w:p>
    <w:p w14:paraId="6BD131DF" w14:textId="77777777" w:rsidR="00DF193F" w:rsidRPr="00C818DE" w:rsidRDefault="00DF193F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</w:rPr>
      </w:pP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#pragma omp parallel for </w:t>
      </w:r>
      <w:proofErr w:type="gramStart"/>
      <w:r w:rsidR="007602EB"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reduction(</w:t>
      </w:r>
      <w:proofErr w:type="gramEnd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+ : cmx, cmy, cmm)</w:t>
      </w:r>
      <w:r w:rsidR="00C818DE" w:rsidRPr="00C818DE">
        <w:rPr>
          <w:rStyle w:val="FootnoteReference"/>
          <w:rFonts w:ascii="Courier" w:hAnsi="Courier" w:cs="Times New Roman"/>
          <w:color w:val="000000" w:themeColor="text1"/>
          <w:sz w:val="20"/>
          <w:szCs w:val="20"/>
        </w:rPr>
        <w:footnoteReference w:id="1"/>
      </w:r>
    </w:p>
    <w:p w14:paraId="53733956" w14:textId="77777777" w:rsidR="00DF193F" w:rsidRPr="00E40616" w:rsidRDefault="00DF193F" w:rsidP="00C818D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66B85DE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No caso (4.1.), como é necessário efetuar o cálculo descrito acima para </w:t>
      </w:r>
      <w:r w:rsidRPr="007602EB">
        <w:rPr>
          <w:rFonts w:ascii="Times New Roman" w:hAnsi="Times New Roman" w:cs="Times New Roman"/>
          <w:b/>
          <w:sz w:val="20"/>
          <w:szCs w:val="20"/>
          <w:lang w:val="pt-PT"/>
        </w:rPr>
        <w:t>c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células, é utilizado um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array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de estruturas que mantém a informação de cada uma destas células. A diretiva de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reduction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do </w:t>
      </w:r>
      <w:r w:rsidRPr="00C818DE">
        <w:rPr>
          <w:rFonts w:ascii="Times New Roman" w:hAnsi="Times New Roman" w:cs="Times New Roman"/>
          <w:i/>
          <w:sz w:val="20"/>
          <w:szCs w:val="20"/>
          <w:lang w:val="pt-PT"/>
        </w:rPr>
        <w:t>OpenMP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, de momento, não suporta nativamente a operação de redução sobre estruturas complexas - para ultrapassar esta limitação, foi necessário definir a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 xml:space="preserve"> seguinte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operação de redução:</w:t>
      </w:r>
    </w:p>
    <w:p w14:paraId="65FB3F28" w14:textId="77777777" w:rsidR="00DF193F" w:rsidRPr="007602EB" w:rsidRDefault="00DF193F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</w:rPr>
      </w:pP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#pragma omp declare </w:t>
      </w:r>
      <w:proofErr w:type="gramStart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reduction(</w:t>
      </w:r>
      <w:proofErr w:type="gramEnd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cm : cell_t : </w:t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="00406A99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\</w:t>
      </w:r>
    </w:p>
    <w:p w14:paraId="72B2D37F" w14:textId="77777777" w:rsidR="00DF193F" w:rsidRPr="007602EB" w:rsidRDefault="00DF193F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</w:rPr>
      </w:pP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            omp_out.x = omp_out.x + omp_in.x, </w:t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="00406A99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\</w:t>
      </w:r>
    </w:p>
    <w:p w14:paraId="5168938A" w14:textId="77777777" w:rsidR="00DF193F" w:rsidRPr="007602EB" w:rsidRDefault="00DF193F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</w:rPr>
      </w:pP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            omp_</w:t>
      </w:r>
      <w:proofErr w:type="gramStart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out.y</w:t>
      </w:r>
      <w:proofErr w:type="gramEnd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 = omp_out.y + omp_in.y, </w:t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="00406A99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\</w:t>
      </w:r>
    </w:p>
    <w:p w14:paraId="33F0FE42" w14:textId="77777777" w:rsidR="00DF193F" w:rsidRPr="007602EB" w:rsidRDefault="00DF193F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</w:rPr>
      </w:pP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            omp_out.m = omp_out.m + omp_in.m, </w:t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="00406A99">
        <w:rPr>
          <w:rFonts w:ascii="Courier" w:hAnsi="Courier" w:cs="Times New Roman"/>
          <w:color w:val="767171" w:themeColor="background2" w:themeShade="80"/>
          <w:sz w:val="20"/>
          <w:szCs w:val="20"/>
        </w:rPr>
        <w:tab/>
      </w: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\</w:t>
      </w:r>
    </w:p>
    <w:p w14:paraId="3F56FDBF" w14:textId="77777777" w:rsidR="00DF193F" w:rsidRDefault="00DF193F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</w:rPr>
      </w:pP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            omp_</w:t>
      </w:r>
      <w:proofErr w:type="gramStart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out.npar</w:t>
      </w:r>
      <w:proofErr w:type="gramEnd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 = omp_out.npar + omp_in.npar)</w:t>
      </w:r>
      <w:r w:rsidR="00C818DE" w:rsidRPr="00C818DE">
        <w:rPr>
          <w:rStyle w:val="FootnoteReference"/>
          <w:rFonts w:ascii="Courier" w:hAnsi="Courier" w:cs="Times New Roman"/>
          <w:color w:val="000000" w:themeColor="text1"/>
          <w:sz w:val="20"/>
          <w:szCs w:val="20"/>
        </w:rPr>
        <w:footnoteReference w:id="2"/>
      </w:r>
    </w:p>
    <w:p w14:paraId="07516514" w14:textId="77777777" w:rsidR="00C818DE" w:rsidRPr="00C818DE" w:rsidRDefault="00C818DE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</w:rPr>
      </w:pPr>
    </w:p>
    <w:p w14:paraId="589F57D4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>Com esta operação definida e declarada, a implementação da paralelização resume-se à seguinte diretiva:</w:t>
      </w:r>
    </w:p>
    <w:p w14:paraId="73F93641" w14:textId="77777777" w:rsidR="00DF193F" w:rsidRPr="007602EB" w:rsidRDefault="00DF193F" w:rsidP="00C818DE">
      <w:pPr>
        <w:jc w:val="both"/>
        <w:rPr>
          <w:rFonts w:ascii="Courier" w:hAnsi="Courier" w:cs="Times New Roman"/>
          <w:color w:val="767171" w:themeColor="background2" w:themeShade="80"/>
          <w:sz w:val="20"/>
          <w:szCs w:val="20"/>
        </w:rPr>
      </w:pPr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 xml:space="preserve">#pragma omp for </w:t>
      </w:r>
      <w:proofErr w:type="gramStart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reduction(</w:t>
      </w:r>
      <w:proofErr w:type="gramEnd"/>
      <w:r w:rsidRPr="007602EB">
        <w:rPr>
          <w:rFonts w:ascii="Courier" w:hAnsi="Courier" w:cs="Times New Roman"/>
          <w:color w:val="767171" w:themeColor="background2" w:themeShade="80"/>
          <w:sz w:val="20"/>
          <w:szCs w:val="20"/>
        </w:rPr>
        <w:t>cm: cell)</w:t>
      </w:r>
      <w:r w:rsidR="00C818DE" w:rsidRPr="00C818DE">
        <w:rPr>
          <w:rStyle w:val="FootnoteReference"/>
          <w:rFonts w:ascii="Courier" w:hAnsi="Courier" w:cs="Times New Roman"/>
          <w:color w:val="000000" w:themeColor="text1"/>
          <w:sz w:val="20"/>
          <w:szCs w:val="20"/>
        </w:rPr>
        <w:footnoteReference w:id="3"/>
      </w:r>
    </w:p>
    <w:p w14:paraId="3AA35E70" w14:textId="77777777" w:rsidR="00DF193F" w:rsidRPr="00E40616" w:rsidRDefault="00DF193F" w:rsidP="00C818D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6ACE39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É de notar que cada secção mencionada como computacionalmente pesada, que passou a ser executada em paralelo, tem uma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barrier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(implícita) no final, o que obriga as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dessa respetiva secção a esperarem umas pelas outras a fim do programa poder continuar a ser executado. Tiramos proveito desta implementação pois o conjunto destas secções deve ser executado sequencialmente.</w:t>
      </w:r>
    </w:p>
    <w:p w14:paraId="24762AE3" w14:textId="77777777" w:rsidR="00C818DE" w:rsidRPr="00C818DE" w:rsidRDefault="00DF193F" w:rsidP="00C818DE">
      <w:pPr>
        <w:pStyle w:val="Heading1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C818DE">
        <w:rPr>
          <w:rFonts w:ascii="Times New Roman" w:hAnsi="Times New Roman" w:cs="Times New Roman"/>
          <w:sz w:val="28"/>
          <w:szCs w:val="28"/>
          <w:lang w:val="pt-PT"/>
        </w:rPr>
        <w:t>Balanceamento de carga</w:t>
      </w:r>
    </w:p>
    <w:p w14:paraId="6458198F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Balanceamento de carga é alcançado através da distribuição equilibrada de carga de trabalho entre as várias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e/ou através da utilização d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 xml:space="preserve">a 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diretiva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schedule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.</w:t>
      </w:r>
    </w:p>
    <w:p w14:paraId="22D96DA6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As zonas identificadas como paralelizáveis são maioritariamente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loops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com tarefas semelhantes em cada iteração. Isto resulta numa distribuição de carga suficientemente equilibrada entre as várias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pelo que não se justifica o uso de </w:t>
      </w:r>
      <w:r w:rsidR="007602EB">
        <w:rPr>
          <w:rFonts w:ascii="Times New Roman" w:hAnsi="Times New Roman" w:cs="Times New Roman"/>
          <w:i/>
          <w:sz w:val="20"/>
          <w:szCs w:val="20"/>
          <w:lang w:val="pt-PT"/>
        </w:rPr>
        <w:t>schedule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 xml:space="preserve">. 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Existe apenas uma situação em que a diretiva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schedule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poderia ser vantajosa: quando existem células com zero partículas - neste caso, a execução dos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loops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irá ser bastante mais rápida aquando do tratamento destas células, eventualmente criando um desequilíbrio na carga de trabalho entre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. Visto a improbabilidade deste caso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 xml:space="preserve"> com o aumento do número de partículas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, concluiu-se que as vantagens não justificariam o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overhead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da utilização de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schedule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>.</w:t>
      </w:r>
    </w:p>
    <w:p w14:paraId="0A5045F6" w14:textId="77777777" w:rsidR="00C818DE" w:rsidRPr="00C818DE" w:rsidRDefault="00DF193F" w:rsidP="00C818DE">
      <w:pPr>
        <w:pStyle w:val="Heading1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C818DE">
        <w:rPr>
          <w:rFonts w:ascii="Times New Roman" w:hAnsi="Times New Roman" w:cs="Times New Roman"/>
          <w:sz w:val="28"/>
          <w:szCs w:val="28"/>
          <w:lang w:val="pt-PT"/>
        </w:rPr>
        <w:t>Resultados de performance e conclusão</w:t>
      </w:r>
    </w:p>
    <w:p w14:paraId="44989AE0" w14:textId="77777777" w:rsidR="007602EB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Os resultados experimentais foram obtidos numa máquina com 8 GB de RAM, 256 KB de cache L2 e 2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cores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físicos. Os dados experimentais incluem os tempos de execução do programa paralelo (sobre um input computacionalmente pesado com 10</w:t>
      </w:r>
      <w:r w:rsidR="007602EB">
        <w:rPr>
          <w:rFonts w:ascii="Times New Roman" w:hAnsi="Times New Roman" w:cs="Times New Roman"/>
          <w:sz w:val="20"/>
          <w:szCs w:val="20"/>
          <w:vertAlign w:val="superscript"/>
          <w:lang w:val="pt-PT"/>
        </w:rPr>
        <w:t>8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partículas, fornecido pelo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 xml:space="preserve"> corpo docente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) com 1, 2, 4 e 8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ativas, e o respetivo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speedup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. Como base de comparação para o cálculo do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speedup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foi utilizada a versão paralela do código, com apenas 1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activa, que simula a versão do código em formato sequencial.</w:t>
      </w:r>
    </w:p>
    <w:p w14:paraId="2D7A592B" w14:textId="77777777" w:rsidR="00C818DE" w:rsidRDefault="00C818DE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</w:p>
    <w:p w14:paraId="49BB9FA3" w14:textId="77777777" w:rsidR="00DF193F" w:rsidRPr="00DF193F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Em teoria o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speedup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máximo e ideal é igual ao número de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cores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(físicos) ativos e disponíveis. Desta forma, pelas características da máquina referida 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>a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cima, é esperado obter um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speedup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próximo de 2. Na prática, obter o valor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 xml:space="preserve"> este valor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ideal é irrealista, já que o programa em teste não é o único a correr na máquina alvo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 xml:space="preserve"> e existe todo o </w:t>
      </w:r>
      <w:r w:rsidR="007602EB">
        <w:rPr>
          <w:rFonts w:ascii="Times New Roman" w:hAnsi="Times New Roman" w:cs="Times New Roman"/>
          <w:i/>
          <w:sz w:val="20"/>
          <w:szCs w:val="20"/>
          <w:lang w:val="pt-PT"/>
        </w:rPr>
        <w:t xml:space="preserve">overhead </w:t>
      </w:r>
      <w:r w:rsidR="007602EB">
        <w:rPr>
          <w:rFonts w:ascii="Times New Roman" w:hAnsi="Times New Roman" w:cs="Times New Roman"/>
          <w:sz w:val="20"/>
          <w:szCs w:val="20"/>
          <w:lang w:val="pt-PT"/>
        </w:rPr>
        <w:t>do sistema operativo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. </w:t>
      </w:r>
    </w:p>
    <w:p w14:paraId="3DE801F6" w14:textId="77777777" w:rsidR="00C818DE" w:rsidRDefault="00C818DE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</w:p>
    <w:p w14:paraId="08A01ABB" w14:textId="77777777" w:rsidR="00406A99" w:rsidRDefault="00DF193F" w:rsidP="00C818DE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Tendo em conta os dados obtidos (resumidos no gráfico em anexo), verificamos que o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speedup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máximo obtido está próximo do valor 2 e, para além disso, confirmamos também uma clara influência negativa do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overhead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envolvido na utilização de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virtuais, pelo facto de que quando se aumenta o número de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ativas para um número maior do que 2 (número de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cores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físicos) o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speedup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nunca ultrapassa 2 e , se, por exemplo, o programa fosse testado com 16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(16 - 2 = 14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threads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virtuais), observar-se-ia um aumento significativo do tempo de execução e uma consequente redução do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speedup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. </w:t>
      </w:r>
    </w:p>
    <w:p w14:paraId="012E1BAE" w14:textId="77777777" w:rsidR="00C818DE" w:rsidRPr="00406A99" w:rsidRDefault="00DF193F" w:rsidP="00406A99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Por último, é relevante mencionar que os resultados produzidos pela ferramenta </w:t>
      </w:r>
      <w:r w:rsidRPr="00C818DE">
        <w:rPr>
          <w:rFonts w:ascii="Times New Roman" w:hAnsi="Times New Roman" w:cs="Times New Roman"/>
          <w:i/>
          <w:sz w:val="20"/>
          <w:szCs w:val="20"/>
          <w:lang w:val="pt-PT"/>
        </w:rPr>
        <w:t>OpenMP Profiler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indicam uma </w:t>
      </w:r>
      <w:r w:rsidRPr="007602EB">
        <w:rPr>
          <w:rFonts w:ascii="Times New Roman" w:hAnsi="Times New Roman" w:cs="Times New Roman"/>
          <w:i/>
          <w:sz w:val="20"/>
          <w:szCs w:val="20"/>
          <w:lang w:val="pt-PT"/>
        </w:rPr>
        <w:t>parallel coverage</w:t>
      </w:r>
      <w:r w:rsidRPr="00DF193F">
        <w:rPr>
          <w:rFonts w:ascii="Times New Roman" w:hAnsi="Times New Roman" w:cs="Times New Roman"/>
          <w:sz w:val="20"/>
          <w:szCs w:val="20"/>
          <w:lang w:val="pt-PT"/>
        </w:rPr>
        <w:t xml:space="preserve"> de aproximadamente 99.5 %.</w:t>
      </w:r>
    </w:p>
    <w:p w14:paraId="60E887F9" w14:textId="77777777" w:rsidR="00DF193F" w:rsidRDefault="00DF193F" w:rsidP="00C818DE">
      <w:pPr>
        <w:pStyle w:val="Heading1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C818DE">
        <w:rPr>
          <w:rFonts w:ascii="Times New Roman" w:hAnsi="Times New Roman" w:cs="Times New Roman"/>
          <w:sz w:val="28"/>
          <w:szCs w:val="28"/>
          <w:lang w:val="pt-PT"/>
        </w:rPr>
        <w:lastRenderedPageBreak/>
        <w:t>Anexo</w:t>
      </w:r>
      <w:r w:rsidR="00406A99">
        <w:rPr>
          <w:rFonts w:ascii="Times New Roman" w:hAnsi="Times New Roman" w:cs="Times New Roman"/>
          <w:sz w:val="28"/>
          <w:szCs w:val="28"/>
          <w:lang w:val="pt-PT"/>
        </w:rPr>
        <w:t xml:space="preserve"> – Tabela de dados experimentais e gráfico</w:t>
      </w:r>
      <w:bookmarkStart w:id="0" w:name="_GoBack"/>
      <w:bookmarkEnd w:id="0"/>
    </w:p>
    <w:p w14:paraId="53B54A47" w14:textId="77777777" w:rsidR="00406A99" w:rsidRPr="00406A99" w:rsidRDefault="00406A99" w:rsidP="00406A99">
      <w:pPr>
        <w:rPr>
          <w:lang w:val="pt-PT"/>
        </w:rPr>
      </w:pPr>
    </w:p>
    <w:tbl>
      <w:tblPr>
        <w:tblW w:w="7992" w:type="dxa"/>
        <w:jc w:val="center"/>
        <w:tblLook w:val="04A0" w:firstRow="1" w:lastRow="0" w:firstColumn="1" w:lastColumn="0" w:noHBand="0" w:noVBand="1"/>
      </w:tblPr>
      <w:tblGrid>
        <w:gridCol w:w="985"/>
        <w:gridCol w:w="1121"/>
        <w:gridCol w:w="1008"/>
        <w:gridCol w:w="813"/>
        <w:gridCol w:w="813"/>
        <w:gridCol w:w="813"/>
        <w:gridCol w:w="813"/>
        <w:gridCol w:w="813"/>
        <w:gridCol w:w="813"/>
      </w:tblGrid>
      <w:tr w:rsidR="00406A99" w:rsidRPr="00406A99" w14:paraId="7770D567" w14:textId="77777777" w:rsidTr="00E40616">
        <w:trPr>
          <w:trHeight w:val="3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CEF5D88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5E41F25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Tempo (s)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B8BA849" w14:textId="77777777" w:rsidR="00406A99" w:rsidRPr="00406A99" w:rsidRDefault="00406A99" w:rsidP="00406A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Speedup</w:t>
            </w:r>
          </w:p>
        </w:tc>
        <w:tc>
          <w:tcPr>
            <w:tcW w:w="4878" w:type="dxa"/>
            <w:gridSpan w:val="6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7C3A3D5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Tempo (experimental s)</w:t>
            </w:r>
          </w:p>
        </w:tc>
      </w:tr>
      <w:tr w:rsidR="00406A99" w:rsidRPr="00406A99" w14:paraId="10BDCCA1" w14:textId="77777777" w:rsidTr="00E40616">
        <w:trPr>
          <w:trHeight w:val="26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C502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A97B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82,539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62B9FA9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3" w:type="dxa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8F748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82,247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33351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80,77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459B5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87,088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23FD5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86,147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7A85F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77,564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DC1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81,415</w:t>
            </w:r>
          </w:p>
        </w:tc>
      </w:tr>
      <w:tr w:rsidR="00406A99" w:rsidRPr="00406A99" w14:paraId="49F18DB6" w14:textId="77777777" w:rsidTr="00E40616">
        <w:trPr>
          <w:trHeight w:val="26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E52C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7BB06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50,305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5FEC08E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1,641</w:t>
            </w:r>
          </w:p>
        </w:tc>
        <w:tc>
          <w:tcPr>
            <w:tcW w:w="813" w:type="dxa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DC63B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52,157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A7338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54,394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2DE25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44,976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1111F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60,783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AD0D0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44,673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B3C0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44,848</w:t>
            </w:r>
          </w:p>
        </w:tc>
      </w:tr>
      <w:tr w:rsidR="00406A99" w:rsidRPr="00406A99" w14:paraId="07853FD4" w14:textId="77777777" w:rsidTr="00E40616">
        <w:trPr>
          <w:trHeight w:val="26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6B76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80BC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43,596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2D88713B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1,893</w:t>
            </w:r>
          </w:p>
        </w:tc>
        <w:tc>
          <w:tcPr>
            <w:tcW w:w="813" w:type="dxa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CC277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41,31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D4DDB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45,395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0C9B5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37,041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72E66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50,33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BCC74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45,628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7054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41,873</w:t>
            </w:r>
          </w:p>
        </w:tc>
      </w:tr>
      <w:tr w:rsidR="00406A99" w:rsidRPr="00406A99" w14:paraId="73CDB66B" w14:textId="77777777" w:rsidTr="00E40616">
        <w:trPr>
          <w:trHeight w:val="27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5E6A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DD66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42,891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5428A8A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1,924</w:t>
            </w:r>
          </w:p>
        </w:tc>
        <w:tc>
          <w:tcPr>
            <w:tcW w:w="813" w:type="dxa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9ACF7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38,393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D81F4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56,508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F6227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36,67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55D63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39,93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C9C66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44,846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AB3B" w14:textId="77777777" w:rsidR="00406A99" w:rsidRPr="00406A99" w:rsidRDefault="00406A99" w:rsidP="00406A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6A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40,996</w:t>
            </w:r>
          </w:p>
        </w:tc>
      </w:tr>
    </w:tbl>
    <w:p w14:paraId="35DC2BB8" w14:textId="77777777" w:rsidR="00DF193F" w:rsidRPr="00406A99" w:rsidRDefault="00DF193F" w:rsidP="00DF193F">
      <w:pPr>
        <w:rPr>
          <w:rFonts w:ascii="Times New Roman" w:hAnsi="Times New Roman" w:cs="Times New Roman"/>
          <w:lang w:val="pt-PT"/>
        </w:rPr>
      </w:pPr>
    </w:p>
    <w:p w14:paraId="5A860DA1" w14:textId="77777777" w:rsidR="00DF193F" w:rsidRPr="00406A99" w:rsidRDefault="00DF193F" w:rsidP="00DF193F">
      <w:pPr>
        <w:rPr>
          <w:rFonts w:ascii="Times New Roman" w:hAnsi="Times New Roman" w:cs="Times New Roman"/>
          <w:lang w:val="pt-PT"/>
        </w:rPr>
      </w:pPr>
    </w:p>
    <w:p w14:paraId="63C5C6E2" w14:textId="77777777" w:rsidR="00120494" w:rsidRPr="00406A99" w:rsidRDefault="00406A99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inline distT="0" distB="0" distL="0" distR="0" wp14:anchorId="356BAD6F" wp14:editId="7EE95349">
            <wp:extent cx="5727700" cy="36639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13BB6D7-54ED-AA49-968B-CD57450C94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20494" w:rsidRPr="00406A99" w:rsidSect="00DF193F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53E5" w14:textId="77777777" w:rsidR="0000475C" w:rsidRDefault="0000475C" w:rsidP="00C818DE">
      <w:r>
        <w:separator/>
      </w:r>
    </w:p>
  </w:endnote>
  <w:endnote w:type="continuationSeparator" w:id="0">
    <w:p w14:paraId="18C767FC" w14:textId="77777777" w:rsidR="0000475C" w:rsidRDefault="0000475C" w:rsidP="00C8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41C2F" w14:textId="77777777" w:rsidR="0000475C" w:rsidRDefault="0000475C" w:rsidP="00C818DE">
      <w:r>
        <w:separator/>
      </w:r>
    </w:p>
  </w:footnote>
  <w:footnote w:type="continuationSeparator" w:id="0">
    <w:p w14:paraId="71979192" w14:textId="77777777" w:rsidR="0000475C" w:rsidRDefault="0000475C" w:rsidP="00C818DE">
      <w:r>
        <w:continuationSeparator/>
      </w:r>
    </w:p>
  </w:footnote>
  <w:footnote w:id="1">
    <w:p w14:paraId="42103491" w14:textId="77777777" w:rsidR="00C818DE" w:rsidRPr="00C818DE" w:rsidRDefault="00C818DE" w:rsidP="00406A99">
      <w:pPr>
        <w:pStyle w:val="FootnoteText"/>
        <w:jc w:val="both"/>
        <w:rPr>
          <w:sz w:val="16"/>
          <w:szCs w:val="16"/>
          <w:lang w:val="pt-PT"/>
        </w:rPr>
      </w:pPr>
      <w:r w:rsidRPr="00C818DE">
        <w:rPr>
          <w:rStyle w:val="FootnoteReference"/>
          <w:sz w:val="16"/>
          <w:szCs w:val="16"/>
        </w:rPr>
        <w:footnoteRef/>
      </w:r>
      <w:r w:rsidRPr="00C818DE">
        <w:rPr>
          <w:sz w:val="16"/>
          <w:szCs w:val="16"/>
          <w:lang w:val="pt-PT"/>
        </w:rPr>
        <w:t xml:space="preserve"> 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Onde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cmx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e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cmy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representam a posição bidimensional do centro de massa e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cmm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o valor cumulativo das massas das partículas consideradas para o cálculo.</w:t>
      </w:r>
    </w:p>
  </w:footnote>
  <w:footnote w:id="2">
    <w:p w14:paraId="02BD85EE" w14:textId="77777777" w:rsidR="00C818DE" w:rsidRPr="00C818DE" w:rsidRDefault="00C818DE" w:rsidP="00406A99">
      <w:pPr>
        <w:pStyle w:val="FootnoteText"/>
        <w:jc w:val="both"/>
        <w:rPr>
          <w:sz w:val="16"/>
          <w:szCs w:val="16"/>
          <w:lang w:val="pt-PT"/>
        </w:rPr>
      </w:pPr>
      <w:r w:rsidRPr="00C818DE">
        <w:rPr>
          <w:rStyle w:val="FootnoteReference"/>
          <w:sz w:val="16"/>
          <w:szCs w:val="16"/>
        </w:rPr>
        <w:footnoteRef/>
      </w:r>
      <w:r w:rsidRPr="00C818DE">
        <w:rPr>
          <w:sz w:val="16"/>
          <w:szCs w:val="16"/>
          <w:lang w:val="pt-PT"/>
        </w:rPr>
        <w:t xml:space="preserve"> 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Onde a estrutura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cell_t</w:t>
      </w:r>
      <w:r w:rsidRPr="00C818DE">
        <w:rPr>
          <w:rFonts w:ascii="Times New Roman" w:hAnsi="Times New Roman" w:cs="Times New Roman"/>
          <w:b/>
          <w:sz w:val="16"/>
          <w:szCs w:val="16"/>
          <w:lang w:val="pt-PT"/>
        </w:rPr>
        <w:t xml:space="preserve"> 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contém as variáveis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x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e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y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que definem a posição bidimensional da célula,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m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a soma cumulativa das massas das partículas que nesta estão inseridas, e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npar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o seu número de partículas.</w:t>
      </w:r>
    </w:p>
  </w:footnote>
  <w:footnote w:id="3">
    <w:p w14:paraId="3BC7BA7A" w14:textId="77777777" w:rsidR="00C818DE" w:rsidRPr="00C818DE" w:rsidRDefault="00C818DE" w:rsidP="00406A99">
      <w:pPr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C818DE">
        <w:rPr>
          <w:rStyle w:val="FootnoteReference"/>
          <w:sz w:val="16"/>
          <w:szCs w:val="16"/>
        </w:rPr>
        <w:footnoteRef/>
      </w:r>
      <w:r w:rsidRPr="00C818DE">
        <w:rPr>
          <w:sz w:val="16"/>
          <w:szCs w:val="16"/>
          <w:lang w:val="pt-PT"/>
        </w:rPr>
        <w:t xml:space="preserve"> 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Onde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cm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é a operação de redução sobre estruturas definida acima e </w:t>
      </w:r>
      <w:r w:rsidRPr="00C818DE">
        <w:rPr>
          <w:rFonts w:ascii="Times New Roman" w:hAnsi="Times New Roman" w:cs="Times New Roman"/>
          <w:b/>
          <w:i/>
          <w:sz w:val="16"/>
          <w:szCs w:val="16"/>
          <w:lang w:val="pt-PT"/>
        </w:rPr>
        <w:t>cell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 xml:space="preserve"> é a variável que representa a célula em questão na iteração do </w:t>
      </w:r>
      <w:r w:rsidRPr="00C818DE">
        <w:rPr>
          <w:rFonts w:ascii="Times New Roman" w:hAnsi="Times New Roman" w:cs="Times New Roman"/>
          <w:i/>
          <w:sz w:val="16"/>
          <w:szCs w:val="16"/>
          <w:lang w:val="pt-PT"/>
        </w:rPr>
        <w:t>loop</w:t>
      </w:r>
      <w:r w:rsidRPr="00C818DE">
        <w:rPr>
          <w:rFonts w:ascii="Times New Roman" w:hAnsi="Times New Roman" w:cs="Times New Roman"/>
          <w:sz w:val="16"/>
          <w:szCs w:val="16"/>
          <w:lang w:val="pt-PT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08"/>
      <w:gridCol w:w="3007"/>
      <w:gridCol w:w="3005"/>
    </w:tblGrid>
    <w:tr w:rsidR="00406A99" w:rsidRPr="00406A99" w14:paraId="0F7F61E3" w14:textId="77777777">
      <w:trPr>
        <w:trHeight w:val="720"/>
      </w:trPr>
      <w:tc>
        <w:tcPr>
          <w:tcW w:w="1667" w:type="pct"/>
        </w:tcPr>
        <w:p w14:paraId="64256697" w14:textId="77777777" w:rsidR="00406A99" w:rsidRPr="00406A99" w:rsidRDefault="00406A99" w:rsidP="00406A99">
          <w:r>
            <w:rPr>
              <w:rFonts w:ascii="-webkit-standard" w:hAnsi="-webkit-standard"/>
              <w:color w:val="000000"/>
            </w:rPr>
            <w:fldChar w:fldCharType="begin"/>
          </w:r>
          <w:r>
            <w:rPr>
              <w:rFonts w:ascii="-webkit-standard" w:hAnsi="-webkit-standard"/>
              <w:color w:val="000000"/>
            </w:rPr>
            <w:instrText xml:space="preserve"> INCLUDEPICTURE "https://lh3.googleusercontent.com/-iO_caf52zPurAaOS5ndDUXX-t67BC0MmZLYTPOK_a6gR4Yf2wg6FtW-GOO9BrB59faY6TzP-9poR1prs7mFv93vsAmX_9soGnznpc9oE12rRxAtkfulmvtVESFaf9v-FOG2Lxq3" \* MERGEFORMATINET </w:instrText>
          </w:r>
          <w:r>
            <w:rPr>
              <w:rFonts w:ascii="-webkit-standard" w:hAnsi="-webkit-standard"/>
              <w:color w:val="000000"/>
            </w:rPr>
            <w:fldChar w:fldCharType="separate"/>
          </w:r>
          <w:r>
            <w:rPr>
              <w:rFonts w:ascii="-webkit-standard" w:hAnsi="-webkit-standard"/>
              <w:noProof/>
              <w:color w:val="000000"/>
            </w:rPr>
            <w:drawing>
              <wp:inline distT="0" distB="0" distL="0" distR="0" wp14:anchorId="747C0DFC" wp14:editId="563172DC">
                <wp:extent cx="359229" cy="434329"/>
                <wp:effectExtent l="0" t="0" r="0" b="0"/>
                <wp:docPr id="1" name="Picture 1" descr="https://lh3.googleusercontent.com/-iO_caf52zPurAaOS5ndDUXX-t67BC0MmZLYTPOK_a6gR4Yf2wg6FtW-GOO9BrB59faY6TzP-9poR1prs7mFv93vsAmX_9soGnznpc9oE12rRxAtkfulmvtVESFaf9v-FOG2Lxq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-iO_caf52zPurAaOS5ndDUXX-t67BC0MmZLYTPOK_a6gR4Yf2wg6FtW-GOO9BrB59faY6TzP-9poR1prs7mFv93vsAmX_9soGnznpc9oE12rRxAtkfulmvtVESFaf9v-FOG2Lxq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509" cy="52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-webkit-standard" w:hAnsi="-webkit-standard"/>
              <w:color w:val="000000"/>
            </w:rPr>
            <w:fldChar w:fldCharType="end"/>
          </w:r>
        </w:p>
      </w:tc>
      <w:tc>
        <w:tcPr>
          <w:tcW w:w="1667" w:type="pct"/>
        </w:tcPr>
        <w:p w14:paraId="09DD8EB1" w14:textId="77777777" w:rsidR="00406A99" w:rsidRDefault="00406A99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3B7DBFE" w14:textId="77777777" w:rsidR="00406A99" w:rsidRPr="00406A99" w:rsidRDefault="00406A99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olor w:val="4472C4" w:themeColor="accent1"/>
              <w:sz w:val="20"/>
              <w:szCs w:val="20"/>
            </w:rPr>
          </w:pPr>
          <w:r w:rsidRPr="00E4061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begin"/>
          </w:r>
          <w:r w:rsidRPr="00E4061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nstrText xml:space="preserve"> PAGE   \* MERGEFORMAT </w:instrText>
          </w:r>
          <w:r w:rsidRPr="00E4061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separate"/>
          </w:r>
          <w:r w:rsidRPr="00E40616">
            <w:rPr>
              <w:rFonts w:ascii="Times New Roman" w:hAnsi="Times New Roman" w:cs="Times New Roman"/>
              <w:noProof/>
              <w:color w:val="000000" w:themeColor="text1"/>
              <w:sz w:val="20"/>
              <w:szCs w:val="20"/>
            </w:rPr>
            <w:t>0</w:t>
          </w:r>
          <w:r w:rsidRPr="00E4061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end"/>
          </w:r>
        </w:p>
      </w:tc>
    </w:tr>
  </w:tbl>
  <w:p w14:paraId="24DB074D" w14:textId="77777777" w:rsidR="00406A99" w:rsidRDefault="00406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3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C26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C609D"/>
    <w:multiLevelType w:val="hybridMultilevel"/>
    <w:tmpl w:val="5F907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3F"/>
    <w:rsid w:val="0000475C"/>
    <w:rsid w:val="00120494"/>
    <w:rsid w:val="002D49CB"/>
    <w:rsid w:val="00406A99"/>
    <w:rsid w:val="007602EB"/>
    <w:rsid w:val="00AA69F8"/>
    <w:rsid w:val="00C818DE"/>
    <w:rsid w:val="00DF193F"/>
    <w:rsid w:val="00E40616"/>
    <w:rsid w:val="00F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6D8C1"/>
  <w15:chartTrackingRefBased/>
  <w15:docId w15:val="{0CE580F7-95B0-D24C-B0E0-79962E16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9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9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9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818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8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8D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06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A99"/>
  </w:style>
  <w:style w:type="paragraph" w:styleId="Footer">
    <w:name w:val="footer"/>
    <w:basedOn w:val="Normal"/>
    <w:link w:val="FooterChar"/>
    <w:uiPriority w:val="99"/>
    <w:unhideWhenUsed/>
    <w:rsid w:val="00406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A99"/>
  </w:style>
  <w:style w:type="paragraph" w:styleId="BalloonText">
    <w:name w:val="Balloon Text"/>
    <w:basedOn w:val="Normal"/>
    <w:link w:val="BalloonTextChar"/>
    <w:uiPriority w:val="99"/>
    <w:semiHidden/>
    <w:unhideWhenUsed/>
    <w:rsid w:val="00406A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ogo/Desktop/CPD/project/cpd-particle-simulator/omp/resultados-experimentais-o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Tempo de execução e </a:t>
            </a:r>
            <a:r>
              <a:rPr lang="en-US" sz="1200" i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speedup</a:t>
            </a: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200" i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VS</a:t>
            </a:r>
            <a:r>
              <a:rPr lang="en-US" sz="1200" i="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200" i="1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threads</a:t>
            </a:r>
            <a:r>
              <a:rPr lang="en-US" sz="1200" i="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activas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0,000</c:formatCode>
                <c:ptCount val="4"/>
                <c:pt idx="0">
                  <c:v>82.538500000000013</c:v>
                </c:pt>
                <c:pt idx="1">
                  <c:v>50.305166666666672</c:v>
                </c:pt>
                <c:pt idx="2">
                  <c:v>43.596166666666669</c:v>
                </c:pt>
                <c:pt idx="3">
                  <c:v>42.890500000000003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9-5F4D-B894-108D8BE6A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1709071"/>
        <c:axId val="976578575"/>
      </c:lineChart>
      <c:lineChart>
        <c:grouping val="standard"/>
        <c:varyColors val="0"/>
        <c:ser>
          <c:idx val="2"/>
          <c:order val="1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0,000</c:formatCode>
                <c:ptCount val="4"/>
                <c:pt idx="0" formatCode="General">
                  <c:v>1</c:v>
                </c:pt>
                <c:pt idx="1">
                  <c:v>1.6407559197034103</c:v>
                </c:pt>
                <c:pt idx="2">
                  <c:v>1.8932513179675585</c:v>
                </c:pt>
                <c:pt idx="3">
                  <c:v>1.9244005082710625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19-5F4D-B894-108D8BE6A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7076623"/>
        <c:axId val="976786159"/>
      </c:lineChart>
      <c:catAx>
        <c:axId val="93170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Threads activas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578575"/>
        <c:crosses val="autoZero"/>
        <c:auto val="1"/>
        <c:lblAlgn val="ctr"/>
        <c:lblOffset val="100"/>
        <c:noMultiLvlLbl val="0"/>
      </c:catAx>
      <c:valAx>
        <c:axId val="97657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Tempo</a:t>
                </a:r>
                <a:r>
                  <a:rPr lang="en-US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(s)</a:t>
                </a:r>
                <a:endParaRPr lang="en-US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31709071"/>
        <c:crosses val="autoZero"/>
        <c:crossBetween val="between"/>
      </c:valAx>
      <c:valAx>
        <c:axId val="97678615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7076623"/>
        <c:crosses val="max"/>
        <c:crossBetween val="between"/>
      </c:valAx>
      <c:catAx>
        <c:axId val="97707662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7678615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96F03C-4777-3343-AB2A-B77946C4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Afonso Pedro Nunes</dc:creator>
  <cp:keywords/>
  <dc:description/>
  <cp:lastModifiedBy>Diogo Afonso Pedro Nunes</cp:lastModifiedBy>
  <cp:revision>2</cp:revision>
  <dcterms:created xsi:type="dcterms:W3CDTF">2019-04-05T10:23:00Z</dcterms:created>
  <dcterms:modified xsi:type="dcterms:W3CDTF">2019-04-05T11:14:00Z</dcterms:modified>
</cp:coreProperties>
</file>