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hj7o2e75u2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FasTix -  Bugs e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sz w:val="60"/>
          <w:szCs w:val="60"/>
        </w:rPr>
      </w:pPr>
      <w:bookmarkStart w:colFirst="0" w:colLast="0" w:name="_oiwm4gb6ngqq" w:id="1"/>
      <w:bookmarkEnd w:id="1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FasTix -  Bugs e Issues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240" w:lineRule="auto"/>
        <w:rPr>
          <w:b w:val="1"/>
          <w:bCs w:val="1"/>
          <w:sz w:val="40"/>
          <w:szCs w:val="40"/>
        </w:rPr>
      </w:pPr>
      <w:bookmarkStart w:colFirst="0" w:colLast="0" w:name="_s9ju9oq7eg4v" w:id="2"/>
      <w:bookmarkEnd w:id="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Feature: Explorar Eventos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7153275" cy="39147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b w:val="1"/>
          <w:bCs w:val="1"/>
          <w:color w:val="000000"/>
        </w:rPr>
      </w:pPr>
      <w:bookmarkStart w:colFirst="0" w:colLast="0" w:name="_z6ru0dbt2nxk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Cenário: 09 - Buscar um local  (Ex: Fabrique Club) no campo de pesquisa (Botão: Explorar eventos)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HomePage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pesquisar pelo nome de um local específico (Ex: Fabrique Club)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eventos associados ao local correspondente devem ser exibidos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Pré-condição: Pesquisar por um local que possua eventos. Exemplo: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"Fabrique Club", ou, “Fabrique”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Passos para reproduzir: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Acesse: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https://fastix.com.br/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"Explorar eventos".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Aguarde o carregamento da página de eventos.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campo "Pesquisar por evento, local, cidade...".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Digite "Fabrique Club", ou, “Fabrique” no campo de pesquisa.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Resultado atual: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Ao pesquisar por: Fabrique, é retornado a mensagem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: Nenhum evento encontrado: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0101263" cy="5430021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01263" cy="5430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Ao pesquisar por: Fabrique Club, é retornado a mensagem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: Nenhum evento encontrado: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0110788" cy="5451584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10788" cy="5451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para vídeo completo do Bug: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1f1f1f"/>
          <w:sz w:val="24"/>
          <w:szCs w:val="24"/>
          <w:highlight w:val="white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https://drive.google.com/file/d/1c7R7HUkh9jnNfyb5EF1wLaNmQRnuZw90/view?usp=drive_link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Resultado Esperado: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O campo de busca acessado pelo botão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"Explorar Eventos"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deverá retornar todos os eventos associados ao local pesquisado. 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Por exemplo, ao pesquisar por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"Fabrique"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ou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"Fabrique Club"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, ambas as buscas devem exibir todos os eventos associados ao local pesquisado.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Exemplo de eventos cadastrados para o local, Fabrique: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08.571428571428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695825" cy="197167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40" w:before="240" w:line="240" w:lineRule="auto"/>
        <w:rPr>
          <w:b w:val="1"/>
          <w:bCs w:val="1"/>
          <w:sz w:val="40"/>
          <w:szCs w:val="40"/>
        </w:rPr>
      </w:pPr>
      <w:bookmarkStart w:colFirst="0" w:colLast="0" w:name="_q1ygn5sjfsp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240" w:before="240" w:line="240" w:lineRule="auto"/>
        <w:rPr>
          <w:color w:val="1f1f1f"/>
          <w:sz w:val="24"/>
          <w:szCs w:val="24"/>
          <w:highlight w:val="white"/>
        </w:rPr>
      </w:pPr>
      <w:bookmarkStart w:colFirst="0" w:colLast="0" w:name="_hf9ghsgzd2y9" w:id="5"/>
      <w:bookmarkEnd w:id="5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Feature: Suporte e Ajuda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08.5714285714286" w:lineRule="auto"/>
        <w:rPr>
          <w:b w:val="1"/>
          <w:bCs w:val="1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8439150" cy="602932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39150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b w:val="1"/>
          <w:bCs w:val="1"/>
          <w:color w:val="000000"/>
        </w:rPr>
      </w:pPr>
      <w:bookmarkStart w:colFirst="0" w:colLast="0" w:name="_icg9aeyu3agx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Cenário 0036: Validar o limite máximo do campo "Nome"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página inicial da plataforma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navegue para a página "Suporte e Ajuda"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"Nome" com um texto superior ao limite permitido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limitar a quantidade de caracteres aceitos no campo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não deve aceitar todo o conteúdo informado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não deve permanecer vazio após o preenchimento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valor armazenado no campo deve corresponder exatamente ao texto original truncado no limite permitido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Pré-condição: Acessar a página Suporte e Ajuda e preencher o campo "NOME" no formulário disponível.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Passos para reproduzir:</w:t>
      </w:r>
    </w:p>
    <w:p w:rsidR="00000000" w:rsidDel="00000000" w:rsidP="00000000" w:rsidRDefault="00000000" w:rsidRPr="00000000" w14:paraId="0000003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    1. Acesse: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https://fastix.com.br/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    2. Clique no botão "Suporte e Ajuda".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    3. Aguarde o carregamento da página de suporte ajuda.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    4. Visualize o formulário disponível ao lado direito e clique no campo “NOME”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5. Preencha o campo com 937 caracteres.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Resultado atual: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Visualizar o campo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“NOME”</w:t>
      </w:r>
      <w:r w:rsidDel="00000000" w:rsidR="00000000" w:rsidRPr="00000000">
        <w:rPr>
          <w:sz w:val="24"/>
          <w:szCs w:val="24"/>
          <w:rtl w:val="0"/>
        </w:rPr>
        <w:t xml:space="preserve"> no formulário disponível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6792575" cy="98393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92575" cy="983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2. Preencher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campo </w:t>
      </w:r>
      <w:r w:rsidDel="00000000" w:rsidR="00000000" w:rsidRPr="00000000">
        <w:rPr>
          <w:sz w:val="24"/>
          <w:szCs w:val="24"/>
          <w:rtl w:val="0"/>
        </w:rPr>
        <w:t xml:space="preserve">com 937 caracteres: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6259175" cy="981075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9175" cy="981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 </w:t>
      </w:r>
      <w:r w:rsidDel="00000000" w:rsidR="00000000" w:rsidRPr="00000000">
        <w:rPr>
          <w:sz w:val="24"/>
          <w:szCs w:val="24"/>
          <w:rtl w:val="0"/>
        </w:rPr>
        <w:t xml:space="preserve">Resultado 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teste automatizado:</w:t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1820525" cy="8467725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20525" cy="846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para vídeo completo do Bug: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4"/>
          <w:szCs w:val="24"/>
        </w:rPr>
      </w:pPr>
      <w:hyperlink r:id="rId1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https://drive.google.com/file/d/1WO2um_eOcJk0OovGXp7-fmuAfcZdFjfz/view?usp=drive_link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Resultado esperado: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O campo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"Nome"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deve possuir um limite máximo de caracteres, informar esse limite ao usuário e aceitar apenas a quantidade permitida, armazenando exatamente o conteúdo truncado até o limite definido.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40" w:before="240" w:line="240" w:lineRule="auto"/>
        <w:rPr>
          <w:sz w:val="40"/>
          <w:szCs w:val="40"/>
        </w:rPr>
      </w:pPr>
      <w:bookmarkStart w:colFirst="0" w:colLast="0" w:name="_p300jaw2of27" w:id="7"/>
      <w:bookmarkEnd w:id="7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Feature: Comprar Ingressos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8191500" cy="28956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line="240" w:lineRule="auto"/>
        <w:rPr>
          <w:b w:val="1"/>
          <w:bCs w:val="1"/>
          <w:sz w:val="28"/>
          <w:szCs w:val="28"/>
        </w:rPr>
      </w:pPr>
      <w:bookmarkStart w:colFirst="0" w:colLast="0" w:name="_uzz3lnqpl19r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Cenário: 000000089 -  Validar limite máximo de caracteres no campo E-mail via forma de pagamento PIX </w:t>
      </w:r>
    </w:p>
    <w:p w:rsidR="00000000" w:rsidDel="00000000" w:rsidP="00000000" w:rsidRDefault="00000000" w:rsidRPr="00000000" w14:paraId="000000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e seleciona a opção PIX</w:t>
      </w:r>
    </w:p>
    <w:p w:rsidR="00000000" w:rsidDel="00000000" w:rsidP="00000000" w:rsidRDefault="00000000" w:rsidRPr="00000000" w14:paraId="000000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e-mail com mais de 255 caracteres e clicar no botão "Pagar"</w:t>
      </w:r>
    </w:p>
    <w:p w:rsidR="00000000" w:rsidDel="00000000" w:rsidP="00000000" w:rsidRDefault="00000000" w:rsidRPr="00000000" w14:paraId="000000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impedir o preenchimento excedente de caracteres</w:t>
      </w:r>
    </w:p>
    <w:p w:rsidR="00000000" w:rsidDel="00000000" w:rsidP="00000000" w:rsidRDefault="00000000" w:rsidRPr="00000000" w14:paraId="000000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limitar automaticamente a quantidade de caracteres ou exibir uma mensagem informativa garantindo maior clareza e uma melhor experiência de uso para o usuário.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Pré-condição: Selecionar a opção de pagamento PIX e preencher o campo E-mail com mais de 255 caracteres.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Passos para reproduzir: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Acesse: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https://fastix.com.br/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"Explorar eventos".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Aguarde o carregamento da página de eventos (/events).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campo "Pesquisar por evento, local, cidade...", pesquise por: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Buffalo Tom em São Paulo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Selecione o evento "Buffalo Tom em São Paulo" e clique no banner do evento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seção de ingressos, clique no botão "Adicionar" (via botão +) em qualquer opção de modalidade disponível (Meia, Inteira, etc)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Valide a quantidade de ingressos selecionados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"Comprar ingressos".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Realize o login utilizando uma conta válida.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etapa de pagamento, selecione a forma de pagamento PIX.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campo E-mail, informe um endereço de e-mail com mais de 255 caracteres.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"Pagar".</w:t>
      </w:r>
    </w:p>
    <w:p w:rsidR="00000000" w:rsidDel="00000000" w:rsidP="00000000" w:rsidRDefault="00000000" w:rsidRPr="00000000" w14:paraId="00000062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Resultado atual: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240" w:lineRule="auto"/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Ao acessar a opção de pagamento via PIX e selecionar o campo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E-mail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, foi possível inserir até 510 caracteres, ultrapassando o limite de 255 caracteres normalmente adotado para esse tipo de campo e amplamente utilizado em estruturas de armazenamento de dados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 (Padrão de caminhos de arquivos no Windows Explorer, campos de texto em bancos de dados (como VARCHAR) e registros de rede como DNS TXT):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8278475" cy="102489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1024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Ao clicar no botão pagar o sistema exibe uma mensagem de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“Formato inválido”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e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“Preencha todos os dados para continuar”:</w:t>
      </w:r>
    </w:p>
    <w:p w:rsidR="00000000" w:rsidDel="00000000" w:rsidP="00000000" w:rsidRDefault="00000000" w:rsidRPr="00000000" w14:paraId="00000068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8259425" cy="9791700"/>
            <wp:effectExtent b="0" l="0" r="0" t="0"/>
            <wp:docPr id="2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979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8268950" cy="984885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8950" cy="984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Resultado do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teste automatizado: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9658350" cy="8686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0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para vídeo completo do Bug: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color w:val="1f1f1f"/>
          <w:sz w:val="24"/>
          <w:szCs w:val="24"/>
          <w:highlight w:val="white"/>
        </w:rPr>
      </w:pPr>
      <w:hyperlink r:id="rId2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https://drive.google.com/file/d/1-hWGl27-6In-gbGYGdQ9J2fx7vepYDpX/view?usp=drive_link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Resultado esperado: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limitar o campo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sz w:val="24"/>
          <w:szCs w:val="24"/>
          <w:rtl w:val="0"/>
        </w:rPr>
        <w:t xml:space="preserve"> a 255 caracteres ou exibir uma mensagem informando que o limite foi excedido, orientando o usuário a ajustar o valor informado.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Cenário: 0000000101 - Evitar múltiplos toasts de notificações ao clicar repetidamente no botão "Copiar chave" 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seleciona a opção PIX como forma de pagamento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 o campo de e-mail e clica no botão "Pagar"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o QR Code do PIX e o botão "Copiar chave"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ao clicar repetidamente em "Copiar chave", o usuário deve conseguir copiar a chave PIX para a área de transferência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mesmo com cliques repetidos, o sistema deve exibir apenas um toast de notificação no topo da tela com a mensagem: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"Código PIX - Código copiado para a área de transferência!"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Pré-condição: O usuário deve estar na tela de pagamento com a opção PIX selecionada e o QR Code já exibido, juntamente com o botão "Copiar chave".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 a passo do cenário de teste: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Acesse:</w:t>
      </w:r>
      <w:hyperlink r:id="rId2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https://fastix.com.br/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"Explorar eventos".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Aguarde o carregamento da página de eventos (/events).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campo "Pesquisar por evento, local, cidade...", pesquise por: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Buffalo Tom em São Paulo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Selecione o evento "Buffalo Tom em São Paulo" e clique no banner do evento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seção de ingressos, clique no botão "Adicionar" (via botão +) em qualquer opção de modalidade disponível (Meia, Inteira, etc)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Valide a quantidade de ingressos selecionados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"Comprar ingressos".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Realize o login utilizando uma conta válida.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etapa de pagamento, selecione a forma de pagamento PIX.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campo E-mail, informe um endereço de e-mail.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"Pagar".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repetidamente no botão "Copiar chave".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parte superior da tela, será exibido um toast de notificação com a mensagem: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"Código PIX - Código copiado para a área de transferência!"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mover o cursor do mouse sobre esse toast na parte superior da tela, outros toasts de notificação são exibidos na página. </w:t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Resultado 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Seleção da opção PIX realizada e preenchimento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campo E-mail: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268950" cy="9801225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8950" cy="980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 preenchimento das opções acima, clicar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botão “Pagar”: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49900" cy="972502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0" cy="972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sequência vai ser exibido 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botão “Copiar chave”: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21325" cy="974407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21325" cy="974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clicar repetidamente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botão “Copiar chave”</w:t>
      </w:r>
      <w:r w:rsidDel="00000000" w:rsidR="00000000" w:rsidRPr="00000000">
        <w:rPr>
          <w:sz w:val="24"/>
          <w:szCs w:val="24"/>
          <w:rtl w:val="0"/>
        </w:rPr>
        <w:t xml:space="preserve"> na parte superior da tela vão ser exibido vários toasts de notificações: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49900" cy="9753600"/>
            <wp:effectExtent b="0" l="0" r="0" t="0"/>
            <wp:docPr id="2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0" cy="975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colocar o cursor do mouse em cima do toast de notificação exibido,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outros toasts de notificações vão ser exibidos na página: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30850" cy="9715500"/>
            <wp:effectExtent b="0" l="0" r="0" t="0"/>
            <wp:docPr id="3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0" cy="971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 automatizado: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496550" cy="6972300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773025" cy="6191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73025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para vídeo completo do Bug:</w:t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hyperlink r:id="rId3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https://drive.google.com/file/d/1HM8LuFqnQ-OeUmp8k5mPjL40Oz7dXGiP/view?usp=drive_link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Ao clicar repetidamente no botão "Copiar chave", o sistema deve exibir apenas um toast de notificação, impedindo a geração de notificações duplicadas e garantindo que apenas uma mensagem de confirmação seja apresentada ao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>
          <w:b w:val="1"/>
          <w:bCs w:val="1"/>
        </w:rPr>
      </w:pPr>
      <w:bookmarkStart w:colFirst="0" w:colLast="0" w:name="_hxk1gneg2731" w:id="9"/>
      <w:bookmarkEnd w:id="9"/>
      <w:r w:rsidDel="00000000" w:rsidR="00000000" w:rsidRPr="00000000">
        <w:rPr>
          <w:b w:val="1"/>
          <w:bCs w:val="1"/>
          <w:rtl w:val="0"/>
        </w:rPr>
        <w:t xml:space="preserve">Cenário: 0000000127 - Garantir que elementos do checkout não sejam duplicados após alternar abas do navegador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do evento "Buffalo Tom em São Paulo"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2 ingressos do tipo "Meia Solidária"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avança para a compra dos ingressos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login com credenciais válidas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é redirecionado para a página de checkout do pedido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checkout é carregado completamente com o Payment Brick do Mercado Pago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existe um botão "Pagar" visível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sistema captura um snapshot da estrutura do DOM e dos erros de console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permanece 15 segundos na página de checkout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abre uma nova aba do navegador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o Google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permanece 15 segundos na nova aba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 para a aba do checkout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permanecer na página do pedido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checkout deve continuar carregado corretamente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botões "Pagar" deve permanecer inalterada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opções de pagamento deve permanecer inalterada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containers do Payment Brick deve permanecer inalterada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labels "Cartão de crédito" deve permanecer inalterada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labels "Pix" deve permanecer inalterada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existir elementos duplicados no checkout após o retorno à aba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ser gerados novos erros de hidratação React (#418) após a alternância de abas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ser gerados novos erros relacionados ao Meta Pixel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ser gerados novos erros relacionados ao Payment Brick do Mercado Pago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possível registrar evidências do estado do DOM antes e depois da alternância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possível registrar capturas de tela do checkout antes e depois da alternância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possível gerar um relatório comparativo das diferenças encontradas entre os snapshots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Pré-condição: Estar logado na plataforma FasTix e ter avançado para a etapa de escolha da forma de pagamento após selecionar a quantidade de ingressos desejada para um evento. 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Passos para reproduzir: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Acesse:</w:t>
      </w:r>
      <w:hyperlink r:id="rId3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https://fastix.com.br/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"Explorar eventos".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Aguarde o carregamento da página de eventos (/events).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campo "Pesquisar por evento, local, cidade...", pesquise por: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Buffalo Tom em São Paulo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Selecione o evento "Buffalo Tom em São Paulo" e clique no banner do evento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seção de ingressos, clique no botão "Adicionar" (via botão +) em qualquer opção de modalidade disponível (Meia, Inteira, etc)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Valide a quantidade de ingressos selecionados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"Comprar ingressos".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Realize o login utilizando uma conta válida.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Permaneça na página da compra de ingressos.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Após realizar o login, permaneça na página de compra de ingressos do evento.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Em seguida, será exibido um modal contendo as opções de pagamento: Cartão de Crédito, Cartão de Débito Virtual  Caixa e Pix, além do botão amarelo "Pagar".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Permaneça nessa página entre 15 e 30 segundos.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Em seguida, abra uma nova aba no navegador e permaneça nela entre 15 e 30 segundos.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Após esse período, retorne à aba anterior da compra de ingressos.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Ao retornar, serão exibidos dois modais de pagamento contendo as mesmas informações, de forma duplicada: Cartão de Crédito, Cartão de Débito Virtual Caixa e Pix, além do botão amarelo "Pagar".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Ao selecionar o segundo modal exibido e clicar no botão "Pagar", o sistema exibirá a seguinte mensagem de erro: "Ocorreu um erro. Por favor, tente novamente mais tarde."</w:t>
      </w:r>
    </w:p>
    <w:p w:rsidR="00000000" w:rsidDel="00000000" w:rsidP="00000000" w:rsidRDefault="00000000" w:rsidRPr="00000000" w14:paraId="000000DE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Resultado atual:</w:t>
      </w:r>
    </w:p>
    <w:p w:rsidR="00000000" w:rsidDel="00000000" w:rsidP="00000000" w:rsidRDefault="00000000" w:rsidRPr="00000000" w14:paraId="000000DF">
      <w:pPr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Observação: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intervalo de espera entre 15 e 30 segundos, mencionado nos tópicos 13 e 14 da seção acima "Passos para reproduzir"</w:t>
      </w:r>
      <w:r w:rsidDel="00000000" w:rsidR="00000000" w:rsidRPr="00000000">
        <w:rPr>
          <w:sz w:val="24"/>
          <w:szCs w:val="24"/>
          <w:rtl w:val="0"/>
        </w:rPr>
        <w:t xml:space="preserve">, é apenas uma referência ilustrativa e representa uma das situações em que o erro pode ocorrer.</w:t>
      </w:r>
    </w:p>
    <w:p w:rsidR="00000000" w:rsidDel="00000000" w:rsidP="00000000" w:rsidRDefault="00000000" w:rsidRPr="00000000" w14:paraId="000000E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um tempo padrão para a reprodução do problema. Em alguns casos, o erro é exibido dentro desse intervalo de tempo; em outros, é necessário repetir o fluxo de forma mais rápida, com intervalos menores entre as ações.</w:t>
      </w:r>
    </w:p>
    <w:p w:rsidR="00000000" w:rsidDel="00000000" w:rsidP="00000000" w:rsidRDefault="00000000" w:rsidRPr="00000000" w14:paraId="000000E2">
      <w:pPr>
        <w:spacing w:after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O padrão observado para reproduzir o comportamento consiste em:</w:t>
      </w:r>
    </w:p>
    <w:p w:rsidR="00000000" w:rsidDel="00000000" w:rsidP="00000000" w:rsidRDefault="00000000" w:rsidRPr="00000000" w14:paraId="000000E3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Página de Compra de Ingressos → Abrir uma nova aba do navegador → Retornar à página de Compra de Ingressos.</w:t>
      </w:r>
    </w:p>
    <w:p w:rsidR="00000000" w:rsidDel="00000000" w:rsidP="00000000" w:rsidRDefault="00000000" w:rsidRPr="00000000" w14:paraId="000000E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alguns momentos, esse fluxo pode precisar ser repetido mais de uma vez até que o erro seja apresentado. Em outros, o problema ocorre já na primeira execução do fluxo sugerido.</w:t>
      </w:r>
    </w:p>
    <w:p w:rsidR="00000000" w:rsidDel="00000000" w:rsidP="00000000" w:rsidRDefault="00000000" w:rsidRPr="00000000" w14:paraId="000000E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Ao acessar a página de formas de pagamento, é exibido um modal contendo as opções de pagamento: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59425" cy="981075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981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Após acessar a página mencionada acima, abra uma nova aba no navegador: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49900" cy="10277475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0" cy="1027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 seguida, retorne à página do evento que estava aberta anteriormente. Ao retornar, é possível observar que o modal com as formas de pagamento foi duplicado: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135600" cy="1027747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0" cy="1027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Selecione a opção "Cartão de Crédito" no segundo modal exibido e clique no segundo botão "Pagar":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78475" cy="9801225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980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Após esse clique, o sistema exibirá o seguinte erro: "Ocorreu um erro. Por favor, tente novamente mais tarde."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78475" cy="9810750"/>
            <wp:effectExtent b="0" l="0" r="0" t="0"/>
            <wp:docPr id="2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981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Console: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 de clicar no botão “Pagar”: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78475" cy="1027747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1027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306300" cy="63341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0630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Sourcers: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 de clicar no botão “Pagar”: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78475" cy="10277475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1027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0544175" cy="8153400"/>
            <wp:effectExtent b="0" l="0" r="0" t="0"/>
            <wp:docPr id="3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4175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Após clicar no botão “Pagar”, aparecerá a seguinte mensagem de erro: "Ocorreu um erro. Por favor, tente novamente mais tarde."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5849600" cy="763905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0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Atualização do Console após clicar no botão “Pagar”: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30850" cy="102774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0" cy="1027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0553700" cy="82677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0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para vídeo completo do Bug: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  <w:sz w:val="24"/>
          <w:szCs w:val="24"/>
        </w:rPr>
      </w:pPr>
      <w:hyperlink r:id="rId5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https://drive.google.com/file/d/15TtqfROHb-zhUJbs4VzCz2vLNxeiEp4o/view?usp=drive_link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Resultado Esperado:</w:t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Ao abrir a página com as opções de pagamento da FasTix e acessar uma nova aba, ao retornar à página de compra de ingressos anteriormente acessada, o modal com as opções de pagamento não deve ser duplicado.</w:t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hz87n583a6yt" w:id="10"/>
      <w:bookmarkEnd w:id="10"/>
      <w:r w:rsidDel="00000000" w:rsidR="00000000" w:rsidRPr="00000000">
        <w:rPr>
          <w:b w:val="1"/>
          <w:bCs w:val="1"/>
          <w:rtl w:val="0"/>
        </w:rPr>
        <w:t xml:space="preserve">Feature: Publicar Eventos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8143875" cy="196215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38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3keh3biyoiyz" w:id="11"/>
      <w:bookmarkEnd w:id="11"/>
      <w:r w:rsidDel="00000000" w:rsidR="00000000" w:rsidRPr="00000000">
        <w:rPr>
          <w:b w:val="1"/>
          <w:bCs w:val="1"/>
          <w:rtl w:val="0"/>
        </w:rPr>
        <w:t xml:space="preserve">Cenário: 000097 - Stress integrado - Perfis + Permissões por seção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plataforma FasTix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realize login com uma conta de produtor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acesse a criação de um novo evento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navegue até "Gerenciar Equipes"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crie uma nova equipe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acesse o modal "Permissões de Acesso"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alternar os perfis de acesso: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"Agente"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"Marketing"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"Staff"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para cada perfil realizar a alteração de permissões para as seções: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"Visão Geral"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"Vendas"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"Lotes"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"Política de Privacidade"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"Agenda"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"Integrações"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"Repasses"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"Dados do Evento"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"Formulário"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"FAQ"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"Cupons"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"Entradas"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para cada seção alternar as permissões na ordem: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"Somente Leitura"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"Sem Acesso"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repetir todo o fluxo para todos os perfis durante 2 ciclos consecutivos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aplicar corretamente todas as alterações de permissões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apresentar falhas de carregamento, travamentos ou perda de estado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manter o modal de permissões funcional durante toda a execução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todas as seções devem permanecer configuradas com a permissão "Acesso Total" ao final do teste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Pré-condição: Estar logado na plataforma FasTix com uma conta de produtor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Passos para reproduzir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Acesse o site:</w:t>
      </w:r>
      <w:hyperlink r:id="rId5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https://fastix.com.br/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campo "Publicar Eventos" na parte superior da página.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tela de login, preencha os dados:</w:t>
      </w:r>
    </w:p>
    <w:p w:rsidR="00000000" w:rsidDel="00000000" w:rsidP="00000000" w:rsidRDefault="00000000" w:rsidRPr="00000000" w14:paraId="000001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E-mail: diogoamanciosilva@gmail.com</w:t>
      </w:r>
    </w:p>
    <w:p w:rsidR="00000000" w:rsidDel="00000000" w:rsidP="00000000" w:rsidRDefault="00000000" w:rsidRPr="00000000" w14:paraId="000001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Senha: cruzeiro@1921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"Entrar".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Aguarde o acesso a tela “Producer” - </w:t>
      </w:r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https://fastix.com.br/producer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vermelho "Novo Evento", localizado no lado direito da página.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Acesse a tela “Evento, Novo evento”-  </w:t>
      </w:r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https://fastix.com.br/producer/events/create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"Gerenciar Equipes", localizado no lado direito da </w:t>
      </w:r>
      <w:r w:rsidDel="00000000" w:rsidR="00000000" w:rsidRPr="00000000">
        <w:rPr>
          <w:sz w:val="24"/>
          <w:szCs w:val="24"/>
          <w:rtl w:val="0"/>
        </w:rPr>
        <w:t xml:space="preserve">página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vermelho " + Nova Equipe".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vermelho "Adicionar".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"Controle de acesso"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Ao clicar, logo abaixo,vai ser exibido o modal "Permissões de Acesso".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 lado direito, clique no campo "Template".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clicar, visualize as opções disponíveis: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Agente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Marketing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Staff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Total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na opção "Marketing".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Agora, no modal painel "Permissões de Acesso", localizado abaixo, identifique a seção "Visão Geral" no lado esquerdo.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 seção "Visão Geral", selecione a opção “Somente Leitura”.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Agora, visualize as permissões disponíveis: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Somente Leitura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Total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Acesso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Após visualizar as opções acima, clique na opção "Acesso Total".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Após clicar na opção mencionada, verifique que, no select “Templates” localizado no canto superior direito do modal, a opção "Marketing" é automaticamente alterada para a “Templates”. Dessa forma, a seleção previamente confirmada (Marketing) não é preservada após a alteração da permissão. 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atual: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alterar qualquer uma das permissões disponíveis nas seções, como "Somente Leitura", "Acesso Total" ou "Sem Acesso", o template previamente selecionado (Marketing) deixa de permanecer fixo no select “Templates”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Dessa forma, a opção anteriormente selecionada não é preservada, fazendo com que a configuração do template seja perdida após a alteração das permissões.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comportamento ocorre para qualquer opção disponível no select "Template", incluindo "Agente", "Marketing", "Staff" e "Acesso Total".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Evidências: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Clicar no campo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“Templates”: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011025" cy="6734175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11025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todas as opções disponíveis: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Agente, Marketing, Staff e Acesso Total: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59425" cy="97726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977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Selecionar a opção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“Marketing”: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925300" cy="673417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0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Acessar o painel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"Permissões de Acesso"</w:t>
      </w:r>
      <w:r w:rsidDel="00000000" w:rsidR="00000000" w:rsidRPr="00000000">
        <w:rPr>
          <w:sz w:val="24"/>
          <w:szCs w:val="24"/>
          <w:rtl w:val="0"/>
        </w:rPr>
        <w:t xml:space="preserve">, localizar a seção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"Visão Geral"</w:t>
      </w:r>
      <w:r w:rsidDel="00000000" w:rsidR="00000000" w:rsidRPr="00000000">
        <w:rPr>
          <w:sz w:val="24"/>
          <w:szCs w:val="24"/>
          <w:rtl w:val="0"/>
        </w:rPr>
        <w:t xml:space="preserve"> e selecionar a opção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"Acesso Total"</w:t>
      </w:r>
      <w:r w:rsidDel="00000000" w:rsidR="00000000" w:rsidRPr="00000000">
        <w:rPr>
          <w:sz w:val="24"/>
          <w:szCs w:val="24"/>
          <w:rtl w:val="0"/>
        </w:rPr>
        <w:t xml:space="preserve">, verificar que a opção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"Marketing"</w:t>
      </w:r>
      <w:r w:rsidDel="00000000" w:rsidR="00000000" w:rsidRPr="00000000">
        <w:rPr>
          <w:sz w:val="24"/>
          <w:szCs w:val="24"/>
          <w:rtl w:val="0"/>
        </w:rPr>
        <w:t xml:space="preserve">, exibida no lado direito do modal, permanece selecionada após a alteração da permissão.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944350" cy="673417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44350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alterar a permissão da seção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"Visão Geral"</w:t>
      </w:r>
      <w:r w:rsidDel="00000000" w:rsidR="00000000" w:rsidRPr="00000000">
        <w:rPr>
          <w:sz w:val="24"/>
          <w:szCs w:val="24"/>
          <w:rtl w:val="0"/>
        </w:rPr>
        <w:t xml:space="preserve">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"Acesso Total"</w:t>
      </w:r>
      <w:r w:rsidDel="00000000" w:rsidR="00000000" w:rsidRPr="00000000">
        <w:rPr>
          <w:sz w:val="24"/>
          <w:szCs w:val="24"/>
          <w:rtl w:val="0"/>
        </w:rPr>
        <w:t xml:space="preserve">, a opção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"Marketing"</w:t>
      </w:r>
      <w:r w:rsidDel="00000000" w:rsidR="00000000" w:rsidRPr="00000000">
        <w:rPr>
          <w:sz w:val="24"/>
          <w:szCs w:val="24"/>
          <w:rtl w:val="0"/>
        </w:rPr>
        <w:t xml:space="preserve">, previamente selecionada no campo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"Template"</w:t>
      </w:r>
      <w:r w:rsidDel="00000000" w:rsidR="00000000" w:rsidRPr="00000000">
        <w:rPr>
          <w:sz w:val="24"/>
          <w:szCs w:val="24"/>
          <w:rtl w:val="0"/>
        </w:rPr>
        <w:t xml:space="preserve">, foi substituída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"Templates"</w:t>
      </w:r>
      <w:r w:rsidDel="00000000" w:rsidR="00000000" w:rsidRPr="00000000">
        <w:rPr>
          <w:sz w:val="24"/>
          <w:szCs w:val="24"/>
          <w:rtl w:val="0"/>
        </w:rPr>
        <w:t xml:space="preserve">, não preservando a seleção realizada </w:t>
      </w:r>
    </w:p>
    <w:p w:rsidR="00000000" w:rsidDel="00000000" w:rsidP="00000000" w:rsidRDefault="00000000" w:rsidRPr="00000000" w14:paraId="000001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982450" cy="6762750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82450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para vídeo completo do Bug: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  <w:sz w:val="24"/>
          <w:szCs w:val="24"/>
        </w:rPr>
      </w:pPr>
      <w:hyperlink r:id="rId6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https://drive.google.com/file/d/1uXQx55JSAk4B_mY3xE8zih32IZyxg1QD/view?usp=drive_link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selecionar o template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"Marketing"</w:t>
      </w:r>
      <w:r w:rsidDel="00000000" w:rsidR="00000000" w:rsidRPr="00000000">
        <w:rPr>
          <w:sz w:val="24"/>
          <w:szCs w:val="24"/>
          <w:rtl w:val="0"/>
        </w:rPr>
        <w:t xml:space="preserve"> no modal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"Permissões de Acesso"</w:t>
      </w:r>
      <w:r w:rsidDel="00000000" w:rsidR="00000000" w:rsidRPr="00000000">
        <w:rPr>
          <w:sz w:val="24"/>
          <w:szCs w:val="24"/>
          <w:rtl w:val="0"/>
        </w:rPr>
        <w:t xml:space="preserve"> e alterar a permissão da seção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"Visão Geral"</w:t>
      </w:r>
      <w:r w:rsidDel="00000000" w:rsidR="00000000" w:rsidRPr="00000000">
        <w:rPr>
          <w:sz w:val="24"/>
          <w:szCs w:val="24"/>
          <w:rtl w:val="0"/>
        </w:rPr>
        <w:t xml:space="preserve">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"Acesso Total"</w:t>
      </w:r>
      <w:r w:rsidDel="00000000" w:rsidR="00000000" w:rsidRPr="00000000">
        <w:rPr>
          <w:sz w:val="24"/>
          <w:szCs w:val="24"/>
          <w:rtl w:val="0"/>
        </w:rPr>
        <w:t xml:space="preserve">, o template previamente selecionado deve permanecer visível e selecionado no campo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"Template"</w:t>
      </w:r>
      <w:r w:rsidDel="00000000" w:rsidR="00000000" w:rsidRPr="00000000">
        <w:rPr>
          <w:sz w:val="24"/>
          <w:szCs w:val="24"/>
          <w:rtl w:val="0"/>
        </w:rPr>
        <w:t xml:space="preserve">, preservando a configuração definida pelo usuário durante toda a edição das permissões.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valor do template selecionado deve ser mantido, sem que a seleção seja perdida após qualquer alteração nas permissões. Esse comportamento deve ocorrer independentemente do template escolhido.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Observação:</w:t>
      </w:r>
      <w:r w:rsidDel="00000000" w:rsidR="00000000" w:rsidRPr="00000000">
        <w:rPr>
          <w:sz w:val="24"/>
          <w:szCs w:val="24"/>
          <w:rtl w:val="0"/>
        </w:rPr>
        <w:t xml:space="preserve"> O cenário de teste acima, também pode ser visualizado nos cenários de testes abaixo:</w:t>
      </w:r>
    </w:p>
    <w:p w:rsidR="00000000" w:rsidDel="00000000" w:rsidP="00000000" w:rsidRDefault="00000000" w:rsidRPr="00000000" w14:paraId="000001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000095 - Alterar permissões de acesso para todas as seções do evento</w:t>
      </w:r>
    </w:p>
    <w:p w:rsidR="00000000" w:rsidDel="00000000" w:rsidP="00000000" w:rsidRDefault="00000000" w:rsidRPr="00000000" w14:paraId="000001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000096 - Stress na alteração de permissões de acesso</w:t>
      </w:r>
    </w:p>
    <w:p w:rsidR="00000000" w:rsidDel="00000000" w:rsidP="00000000" w:rsidRDefault="00000000" w:rsidRPr="00000000" w14:paraId="000001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000098 -  Alterar perfis e permissões por seção com validação final e fechar o modal de permissões</w:t>
      </w:r>
    </w:p>
    <w:p w:rsidR="00000000" w:rsidDel="00000000" w:rsidP="00000000" w:rsidRDefault="00000000" w:rsidRPr="00000000" w14:paraId="000001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>
          <w:b w:val="1"/>
          <w:bCs w:val="1"/>
        </w:rPr>
      </w:pPr>
      <w:bookmarkStart w:colFirst="0" w:colLast="0" w:name="_eivj3mp7rcdd" w:id="12"/>
      <w:bookmarkEnd w:id="12"/>
      <w:r w:rsidDel="00000000" w:rsidR="00000000" w:rsidRPr="00000000">
        <w:rPr>
          <w:b w:val="1"/>
          <w:bCs w:val="1"/>
          <w:rtl w:val="0"/>
        </w:rPr>
        <w:t xml:space="preserve">Feature: Tela Inicial</w:t>
      </w:r>
    </w:p>
    <w:p w:rsidR="00000000" w:rsidDel="00000000" w:rsidP="00000000" w:rsidRDefault="00000000" w:rsidRPr="00000000" w14:paraId="0000017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15725775" cy="9344025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25775" cy="934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>
          <w:b w:val="1"/>
          <w:bCs w:val="1"/>
        </w:rPr>
      </w:pPr>
      <w:bookmarkStart w:colFirst="0" w:colLast="0" w:name="_cxoy0vfpruht" w:id="13"/>
      <w:bookmarkEnd w:id="13"/>
      <w:r w:rsidDel="00000000" w:rsidR="00000000" w:rsidRPr="00000000">
        <w:rPr>
          <w:b w:val="1"/>
          <w:bCs w:val="1"/>
          <w:rtl w:val="0"/>
        </w:rPr>
        <w:t xml:space="preserve">Cenário: 00028 - Clicar no ícone do Twitter no footer (Ícone desatualizado).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navegar até o footer da página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ícone do Twitter (ícone desatualizado) situado no lado direito da página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ser redirecionado para a página oficial da FasTix no X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Pré-condição:</w:t>
      </w:r>
      <w:r w:rsidDel="00000000" w:rsidR="00000000" w:rsidRPr="00000000">
        <w:rPr>
          <w:sz w:val="24"/>
          <w:szCs w:val="24"/>
          <w:rtl w:val="0"/>
        </w:rPr>
        <w:t xml:space="preserve"> N/A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Passos para reproduzir: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Acessar a página inicial da FasTix.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Navegar até o final da página (footer).</w:t>
      </w:r>
    </w:p>
    <w:p w:rsidR="00000000" w:rsidDel="00000000" w:rsidP="00000000" w:rsidRDefault="00000000" w:rsidRPr="00000000" w14:paraId="000001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o ícone do Twitter (ícone desatualizado) localizado no lado direito do footer.</w:t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Clicar no ícone do Twitter.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Aguardar o redirecionamento automático para a página oficial da FasTix no X.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acessar o footer da página inicial, é possível visualizar o ícone desatualizado do Twitter no lado direito da página. Ao clicar no ícone, o usuário é redirecionado automaticamente para a página oficial da FasTix no X. </w:t>
      </w:r>
    </w:p>
    <w:p w:rsidR="00000000" w:rsidDel="00000000" w:rsidP="00000000" w:rsidRDefault="00000000" w:rsidRPr="00000000" w14:paraId="000001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acessar o footer e clicar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ícone do Twitter (ícone desatualizado):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18259425" cy="977265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977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realizado o redirecionamento automático para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oficial da FasTix no X: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18268950" cy="981075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8950" cy="981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para vídeo completo do Bug: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hyperlink r:id="rId6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https://drive.google.com/file/d/1X7XvuhbyGPiVSJTPdf05kWVqXu1R-486/view?usp=drive_link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ícone do Twitter exibido no footer encontra-se desatualizado e deve ser substituído pelo ícone oficial atual da plataforma X. 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42" Type="http://schemas.openxmlformats.org/officeDocument/2006/relationships/image" Target="media/image5.png"/><Relationship Id="rId41" Type="http://schemas.openxmlformats.org/officeDocument/2006/relationships/image" Target="media/image32.png"/><Relationship Id="rId44" Type="http://schemas.openxmlformats.org/officeDocument/2006/relationships/image" Target="media/image39.png"/><Relationship Id="rId43" Type="http://schemas.openxmlformats.org/officeDocument/2006/relationships/image" Target="media/image24.png"/><Relationship Id="rId46" Type="http://schemas.openxmlformats.org/officeDocument/2006/relationships/image" Target="media/image6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48" Type="http://schemas.openxmlformats.org/officeDocument/2006/relationships/image" Target="media/image40.png"/><Relationship Id="rId47" Type="http://schemas.openxmlformats.org/officeDocument/2006/relationships/image" Target="media/image18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yperlink" Target="https://fastix.com.br/" TargetMode="External"/><Relationship Id="rId8" Type="http://schemas.openxmlformats.org/officeDocument/2006/relationships/hyperlink" Target="https://fastix.com.br/" TargetMode="External"/><Relationship Id="rId31" Type="http://schemas.openxmlformats.org/officeDocument/2006/relationships/image" Target="media/image35.png"/><Relationship Id="rId30" Type="http://schemas.openxmlformats.org/officeDocument/2006/relationships/image" Target="media/image28.png"/><Relationship Id="rId33" Type="http://schemas.openxmlformats.org/officeDocument/2006/relationships/image" Target="media/image37.png"/><Relationship Id="rId32" Type="http://schemas.openxmlformats.org/officeDocument/2006/relationships/image" Target="media/image17.png"/><Relationship Id="rId35" Type="http://schemas.openxmlformats.org/officeDocument/2006/relationships/image" Target="media/image29.png"/><Relationship Id="rId34" Type="http://schemas.openxmlformats.org/officeDocument/2006/relationships/image" Target="media/image41.png"/><Relationship Id="rId37" Type="http://schemas.openxmlformats.org/officeDocument/2006/relationships/hyperlink" Target="https://drive.google.com/file/d/1HM8LuFqnQ-OeUmp8k5mPjL40Oz7dXGiP/view?usp=drive_link" TargetMode="External"/><Relationship Id="rId36" Type="http://schemas.openxmlformats.org/officeDocument/2006/relationships/image" Target="media/image1.png"/><Relationship Id="rId39" Type="http://schemas.openxmlformats.org/officeDocument/2006/relationships/hyperlink" Target="https://fastix.com.br/" TargetMode="External"/><Relationship Id="rId38" Type="http://schemas.openxmlformats.org/officeDocument/2006/relationships/hyperlink" Target="https://fastix.com.br/" TargetMode="External"/><Relationship Id="rId62" Type="http://schemas.openxmlformats.org/officeDocument/2006/relationships/image" Target="media/image20.png"/><Relationship Id="rId61" Type="http://schemas.openxmlformats.org/officeDocument/2006/relationships/image" Target="media/image10.png"/><Relationship Id="rId20" Type="http://schemas.openxmlformats.org/officeDocument/2006/relationships/image" Target="media/image19.png"/><Relationship Id="rId64" Type="http://schemas.openxmlformats.org/officeDocument/2006/relationships/image" Target="media/image36.png"/><Relationship Id="rId63" Type="http://schemas.openxmlformats.org/officeDocument/2006/relationships/hyperlink" Target="https://drive.google.com/file/d/1uXQx55JSAk4B_mY3xE8zih32IZyxg1QD/view?usp=drive_link" TargetMode="External"/><Relationship Id="rId22" Type="http://schemas.openxmlformats.org/officeDocument/2006/relationships/hyperlink" Target="https://fastix.com.br/" TargetMode="External"/><Relationship Id="rId66" Type="http://schemas.openxmlformats.org/officeDocument/2006/relationships/image" Target="media/image30.png"/><Relationship Id="rId21" Type="http://schemas.openxmlformats.org/officeDocument/2006/relationships/hyperlink" Target="https://fastix.com.br/" TargetMode="External"/><Relationship Id="rId65" Type="http://schemas.openxmlformats.org/officeDocument/2006/relationships/image" Target="media/image21.png"/><Relationship Id="rId24" Type="http://schemas.openxmlformats.org/officeDocument/2006/relationships/image" Target="media/image38.png"/><Relationship Id="rId23" Type="http://schemas.openxmlformats.org/officeDocument/2006/relationships/image" Target="media/image11.png"/><Relationship Id="rId67" Type="http://schemas.openxmlformats.org/officeDocument/2006/relationships/hyperlink" Target="https://drive.google.com/file/d/1X7XvuhbyGPiVSJTPdf05kWVqXu1R-486/view?usp=drive_link" TargetMode="External"/><Relationship Id="rId60" Type="http://schemas.openxmlformats.org/officeDocument/2006/relationships/image" Target="media/image22.png"/><Relationship Id="rId26" Type="http://schemas.openxmlformats.org/officeDocument/2006/relationships/image" Target="media/image2.png"/><Relationship Id="rId25" Type="http://schemas.openxmlformats.org/officeDocument/2006/relationships/image" Target="media/image25.png"/><Relationship Id="rId28" Type="http://schemas.openxmlformats.org/officeDocument/2006/relationships/hyperlink" Target="https://fastix.com.br/" TargetMode="External"/><Relationship Id="rId27" Type="http://schemas.openxmlformats.org/officeDocument/2006/relationships/hyperlink" Target="https://drive.google.com/file/d/1-hWGl27-6In-gbGYGdQ9J2fx7vepYDpX/view?usp=drive_link" TargetMode="External"/><Relationship Id="rId29" Type="http://schemas.openxmlformats.org/officeDocument/2006/relationships/hyperlink" Target="https://fastix.com.br/" TargetMode="External"/><Relationship Id="rId51" Type="http://schemas.openxmlformats.org/officeDocument/2006/relationships/image" Target="media/image31.png"/><Relationship Id="rId50" Type="http://schemas.openxmlformats.org/officeDocument/2006/relationships/image" Target="media/image8.png"/><Relationship Id="rId53" Type="http://schemas.openxmlformats.org/officeDocument/2006/relationships/image" Target="media/image3.png"/><Relationship Id="rId52" Type="http://schemas.openxmlformats.org/officeDocument/2006/relationships/hyperlink" Target="https://drive.google.com/file/d/15TtqfROHb-zhUJbs4VzCz2vLNxeiEp4o/view?usp=drive_link" TargetMode="External"/><Relationship Id="rId11" Type="http://schemas.openxmlformats.org/officeDocument/2006/relationships/hyperlink" Target="https://drive.google.com/file/d/1c7R7HUkh9jnNfyb5EF1wLaNmQRnuZw90/view?usp=drive_link" TargetMode="External"/><Relationship Id="rId55" Type="http://schemas.openxmlformats.org/officeDocument/2006/relationships/hyperlink" Target="https://fastix.com.br/" TargetMode="External"/><Relationship Id="rId10" Type="http://schemas.openxmlformats.org/officeDocument/2006/relationships/image" Target="media/image27.png"/><Relationship Id="rId54" Type="http://schemas.openxmlformats.org/officeDocument/2006/relationships/hyperlink" Target="https://fastix.com.br/" TargetMode="External"/><Relationship Id="rId13" Type="http://schemas.openxmlformats.org/officeDocument/2006/relationships/image" Target="media/image16.png"/><Relationship Id="rId57" Type="http://schemas.openxmlformats.org/officeDocument/2006/relationships/hyperlink" Target="https://fastix.com.br/producer/events/create" TargetMode="External"/><Relationship Id="rId12" Type="http://schemas.openxmlformats.org/officeDocument/2006/relationships/image" Target="media/image9.png"/><Relationship Id="rId56" Type="http://schemas.openxmlformats.org/officeDocument/2006/relationships/hyperlink" Target="https://fastix.com.br/producer" TargetMode="External"/><Relationship Id="rId15" Type="http://schemas.openxmlformats.org/officeDocument/2006/relationships/hyperlink" Target="https://fastix.com.br/" TargetMode="External"/><Relationship Id="rId59" Type="http://schemas.openxmlformats.org/officeDocument/2006/relationships/image" Target="media/image4.png"/><Relationship Id="rId14" Type="http://schemas.openxmlformats.org/officeDocument/2006/relationships/hyperlink" Target="https://fastix.com.br/" TargetMode="External"/><Relationship Id="rId58" Type="http://schemas.openxmlformats.org/officeDocument/2006/relationships/image" Target="media/image23.png"/><Relationship Id="rId17" Type="http://schemas.openxmlformats.org/officeDocument/2006/relationships/image" Target="media/image34.png"/><Relationship Id="rId16" Type="http://schemas.openxmlformats.org/officeDocument/2006/relationships/image" Target="media/image12.png"/><Relationship Id="rId19" Type="http://schemas.openxmlformats.org/officeDocument/2006/relationships/hyperlink" Target="https://drive.google.com/file/d/1WO2um_eOcJk0OovGXp7-fmuAfcZdFjfz/view?usp=drive_link" TargetMode="External"/><Relationship Id="rId1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