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Execução de Piloto de um Experimento de Usabilidade do site do Laboratório de Dados Educacionais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Elissandra G. Pereira, Victor Luis Perszel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8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Departamento de Informática – Universidade Federal do Paraná (UFPR)</w:t>
        <w:br w:type="textWrapping"/>
        <w:t xml:space="preserve">Rua Evaristo F. F. da Costa, 418 - Jardim das Américas</w:t>
        <w:br w:type="textWrapping"/>
        <w:t xml:space="preserve">80050-540 - Curitiba (PR) -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{egpereira,vlperszel}@inf.ufpr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paper describes </w:t>
      </w:r>
      <w:r w:rsidDel="00000000" w:rsidR="00000000" w:rsidRPr="00000000">
        <w:rPr>
          <w:i w:val="1"/>
          <w:rtl w:val="0"/>
        </w:rPr>
        <w:t xml:space="preserve">the execution of the pilot of an usability experiment for the Education Data Lab website. </w:t>
      </w:r>
      <w:r w:rsidDel="00000000" w:rsidR="00000000" w:rsidRPr="00000000">
        <w:rPr>
          <w:i w:val="1"/>
          <w:rtl w:val="0"/>
        </w:rPr>
        <w:t xml:space="preserve">It is exhibited</w:t>
      </w:r>
      <w:r w:rsidDel="00000000" w:rsidR="00000000" w:rsidRPr="00000000">
        <w:rPr>
          <w:i w:val="1"/>
          <w:rtl w:val="0"/>
        </w:rPr>
        <w:t xml:space="preserve"> the preparation for this pilot, involving training and instructions to the participants, the description of the experimental procedures and the obtained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artigo descreve a execução de </w:t>
      </w:r>
      <w:r w:rsidDel="00000000" w:rsidR="00000000" w:rsidRPr="00000000">
        <w:rPr>
          <w:i w:val="1"/>
          <w:rtl w:val="0"/>
        </w:rPr>
        <w:t xml:space="preserve">um Piloto de Experimento de Usabilidade do site do Laboratório de Dados Educacionais. É exibido a preparação para esse piloto, envolvendo treinamento e instruções aos participantes, a descrição dos procedimentos experimentais e os resultados obtidos.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Preparação para o Piloto</w:t>
        <w:br w:type="textWrapping"/>
        <w:br w:type="textWrapping"/>
      </w:r>
      <w:r w:rsidDel="00000000" w:rsidR="00000000" w:rsidRPr="00000000">
        <w:rPr>
          <w:rtl w:val="0"/>
        </w:rPr>
        <w:t xml:space="preserve">Para a execução do piloto do experimento, foram escolhidos formados na área de Ciência da Computação para a amostra. Antes de qualquer coisa, os participantes foram separados em dois grupos distintos entre si, no qual um grupo ficaria responsável para o experimento com a versão móvel do site do Laboratório de Dados Educacionais e outro com a versão desktop desse mesmo site. A distribuição foi feita de maneira aleatória, mas garantindo um número igual de participantes para ambos os testes.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Etapas do Experimento</w:t>
        <w:br w:type="textWrapping"/>
        <w:br w:type="textWrapping"/>
      </w:r>
      <w:r w:rsidDel="00000000" w:rsidR="00000000" w:rsidRPr="00000000">
        <w:rPr>
          <w:rtl w:val="0"/>
        </w:rPr>
        <w:t xml:space="preserve">O participante do experimento, sendo ele de qualquer grupo, recebeu um link com o formulário online a ser respondido (google forms) c</w:t>
      </w:r>
      <w:r w:rsidDel="00000000" w:rsidR="00000000" w:rsidRPr="00000000">
        <w:rPr>
          <w:rtl w:val="0"/>
        </w:rPr>
        <w:t xml:space="preserve">ontend</w:t>
      </w:r>
      <w:r w:rsidDel="00000000" w:rsidR="00000000" w:rsidRPr="00000000">
        <w:rPr>
          <w:rtl w:val="0"/>
        </w:rPr>
        <w:t xml:space="preserve">o as informações sobre o experimento e perguntas do questionário, devidamente separados em seções:</w:t>
        <w:br w:type="textWrapping"/>
        <w:tab/>
        <w:t xml:space="preserve">Inicialmente lhes foi apresentado um Termo de Consentimento Livre Esclarecido (TCLE), informando, entre outros pontos, o objetivo do teste, informações sobre a segurança dos dados e o contato dos aplicadores do experimento.</w:t>
        <w:br w:type="textWrapping"/>
        <w:tab/>
        <w:t xml:space="preserve">Após a confirmação do termo os participantes foram expostos a explicação da tarefa a ser realizada (apêndice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firstLine="0"/>
        <w:jc w:val="both"/>
        <w:rPr/>
      </w:pPr>
      <w:r w:rsidDel="00000000" w:rsidR="00000000" w:rsidRPr="00000000">
        <w:rPr>
          <w:rtl w:val="0"/>
        </w:rPr>
        <w:tab/>
        <w:t xml:space="preserve">Na sequência, foi solicitado que respondessem um questionário (apêndice 2) a respeito da efetividade e eficiência do que foi a etapa final do experimento.</w:t>
        <w:br w:type="textWrapping"/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hanging="4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dos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238" w:line="240" w:lineRule="auto"/>
        <w:ind w:left="425" w:right="0" w:firstLine="0"/>
        <w:jc w:val="left"/>
        <w:rPr/>
      </w:pPr>
      <w:r w:rsidDel="00000000" w:rsidR="00000000" w:rsidRPr="00000000">
        <w:rPr>
          <w:rtl w:val="0"/>
        </w:rPr>
        <w:t xml:space="preserve">Experimento com a versão desktop do site do LDE:</w:t>
        <w:br w:type="textWrapping"/>
      </w:r>
    </w:p>
    <w:tbl>
      <w:tblPr>
        <w:tblStyle w:val="Table1"/>
        <w:tblW w:w="8079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"/>
        <w:gridCol w:w="2693"/>
        <w:gridCol w:w="2693"/>
        <w:tblGridChange w:id="0">
          <w:tblGrid>
            <w:gridCol w:w="2693"/>
            <w:gridCol w:w="2693"/>
            <w:gridCol w:w="2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acadêmico em Ciência da Computação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Feminino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Experimento com a versão móvel do site do LDE:</w:t>
        <w:br w:type="textWrapping"/>
      </w:r>
    </w:p>
    <w:tbl>
      <w:tblPr>
        <w:tblStyle w:val="Table2"/>
        <w:tblW w:w="8079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"/>
        <w:gridCol w:w="2693"/>
        <w:gridCol w:w="2693"/>
        <w:tblGridChange w:id="0">
          <w:tblGrid>
            <w:gridCol w:w="2693"/>
            <w:gridCol w:w="2693"/>
            <w:gridCol w:w="2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acadêmico em Ciência da Computação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</w:tr>
    </w:tbl>
    <w:p w:rsidR="00000000" w:rsidDel="00000000" w:rsidP="00000000" w:rsidRDefault="00000000" w:rsidRPr="00000000" w14:paraId="00000020">
      <w:pPr>
        <w:keepNext w:val="1"/>
        <w:tabs>
          <w:tab w:val="left" w:pos="0"/>
        </w:tabs>
        <w:spacing w:before="23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os procedimentos foram realizados</w:t>
      </w:r>
    </w:p>
    <w:p w:rsidR="00000000" w:rsidDel="00000000" w:rsidP="00000000" w:rsidRDefault="00000000" w:rsidRPr="00000000" w14:paraId="00000022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Para suportar o momento de isolamento atual, escolhemos uma forma de teste aplicada a distância. A plataforma utilizada foi o Google Forms, por sua facilidade de criação (na hora de elaborar o formulário) e compreensão (familiaridade do público com o formato). </w:t>
      </w:r>
    </w:p>
    <w:p w:rsidR="00000000" w:rsidDel="00000000" w:rsidP="00000000" w:rsidRDefault="00000000" w:rsidRPr="00000000" w14:paraId="00000023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Para aplicar o teste convidamos os participantes e enviamos o link do formulário contendo as etapas do experimento, detalhadas no tópico 2.</w:t>
      </w:r>
    </w:p>
    <w:p w:rsidR="00000000" w:rsidDel="00000000" w:rsidP="00000000" w:rsidRDefault="00000000" w:rsidRPr="00000000" w14:paraId="00000024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1"/>
        <w:tabs>
          <w:tab w:val="left" w:pos="0"/>
        </w:tabs>
        <w:spacing w:before="23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tabs>
          <w:tab w:val="left" w:pos="0"/>
        </w:tabs>
        <w:spacing w:before="238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Apêndice 1</w:t>
      </w:r>
    </w:p>
    <w:p w:rsidR="00000000" w:rsidDel="00000000" w:rsidP="00000000" w:rsidRDefault="00000000" w:rsidRPr="00000000" w14:paraId="0000002D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Explicação da tarefa a ser realizada (igual para os testes mobile e desktop)</w:t>
      </w:r>
    </w:p>
    <w:p w:rsidR="00000000" w:rsidDel="00000000" w:rsidP="00000000" w:rsidRDefault="00000000" w:rsidRPr="00000000" w14:paraId="0000002E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352425</wp:posOffset>
            </wp:positionV>
            <wp:extent cx="6106478" cy="4653489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478" cy="4653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Apêndice 2 </w:t>
      </w:r>
    </w:p>
    <w:p w:rsidR="00000000" w:rsidDel="00000000" w:rsidP="00000000" w:rsidRDefault="00000000" w:rsidRPr="00000000" w14:paraId="00000031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  <w:t xml:space="preserve">Questionários (igual para os testes mobile e desktop)</w:t>
      </w:r>
    </w:p>
    <w:p w:rsidR="00000000" w:rsidDel="00000000" w:rsidP="00000000" w:rsidRDefault="00000000" w:rsidRPr="00000000" w14:paraId="00000032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170180</wp:posOffset>
            </wp:positionV>
            <wp:extent cx="5399730" cy="59309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3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tabs>
          <w:tab w:val="left" w:pos="0"/>
        </w:tabs>
        <w:spacing w:before="238" w:lineRule="auto"/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tabs>
          <w:tab w:val="left" w:pos="0"/>
        </w:tabs>
        <w:spacing w:before="238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722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984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" w:cs="Times" w:eastAsia="Times" w:hAnsi="Times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