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FB43B3F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E127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2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2398DFA" w:rsidR="00EF1D15" w:rsidRPr="00F307DD" w:rsidRDefault="004E127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18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Junho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9B342C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9B342C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9B342C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9B342C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9B342C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9B342C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9B342C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9B342C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9B342C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9B342C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965A5" w:rsidRPr="009B342C" w14:paraId="65300BE8" w14:textId="77777777" w:rsidTr="003C4EE6">
        <w:tc>
          <w:tcPr>
            <w:tcW w:w="548" w:type="pct"/>
            <w:vAlign w:val="center"/>
          </w:tcPr>
          <w:p w14:paraId="29DB39D4" w14:textId="2D3C1957" w:rsidR="003965A5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A463FEC" w14:textId="58905662" w:rsidR="003965A5" w:rsidRPr="005E5F9D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Junho, 2025</w:t>
            </w:r>
          </w:p>
        </w:tc>
        <w:tc>
          <w:tcPr>
            <w:tcW w:w="3431" w:type="pct"/>
            <w:vAlign w:val="center"/>
          </w:tcPr>
          <w:p w14:paraId="540F2CA1" w14:textId="7EC7F5F4" w:rsidR="003965A5" w:rsidRPr="005E5F9D" w:rsidRDefault="003965A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das variáveis 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_OFF_BLNC’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5110F4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GRSS_CMMSSN_EXPNS_OFF_BLNC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5110F4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1860C408" w14:textId="47E1EACE" w:rsidR="0088418C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201160502" w:history="1">
            <w:r w:rsidR="0088418C" w:rsidRPr="008B755C">
              <w:rPr>
                <w:rStyle w:val="Hyperlink"/>
                <w:noProof/>
              </w:rPr>
              <w:t>1. Glossário de Tabelas</w:t>
            </w:r>
            <w:r w:rsidR="0088418C">
              <w:rPr>
                <w:noProof/>
                <w:webHidden/>
              </w:rPr>
              <w:tab/>
            </w:r>
            <w:r w:rsidR="0088418C">
              <w:rPr>
                <w:noProof/>
                <w:webHidden/>
              </w:rPr>
              <w:fldChar w:fldCharType="begin"/>
            </w:r>
            <w:r w:rsidR="0088418C">
              <w:rPr>
                <w:noProof/>
                <w:webHidden/>
              </w:rPr>
              <w:instrText xml:space="preserve"> PAGEREF _Toc201160502 \h </w:instrText>
            </w:r>
            <w:r w:rsidR="0088418C">
              <w:rPr>
                <w:noProof/>
                <w:webHidden/>
              </w:rPr>
            </w:r>
            <w:r w:rsidR="0088418C">
              <w:rPr>
                <w:noProof/>
                <w:webHidden/>
              </w:rPr>
              <w:fldChar w:fldCharType="separate"/>
            </w:r>
            <w:r w:rsidR="0088418C">
              <w:rPr>
                <w:noProof/>
                <w:webHidden/>
              </w:rPr>
              <w:t>6</w:t>
            </w:r>
            <w:r w:rsidR="0088418C">
              <w:rPr>
                <w:noProof/>
                <w:webHidden/>
              </w:rPr>
              <w:fldChar w:fldCharType="end"/>
            </w:r>
          </w:hyperlink>
        </w:p>
        <w:p w14:paraId="534D1450" w14:textId="470855B1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3" w:history="1">
            <w:r w:rsidRPr="008B755C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1DC0" w14:textId="298F80DF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4" w:history="1">
            <w:r w:rsidRPr="008B755C">
              <w:rPr>
                <w:rStyle w:val="Hyperlink"/>
                <w:noProof/>
              </w:rPr>
              <w:t xml:space="preserve">3. Estrutura do </w:t>
            </w:r>
            <w:r w:rsidRPr="008B755C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1CAD" w14:textId="68405EE8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5" w:history="1">
            <w:r w:rsidRPr="008B755C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EF16" w14:textId="1014E724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6" w:history="1">
            <w:r w:rsidRPr="008B755C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21D1" w14:textId="08D18968" w:rsidR="0088418C" w:rsidRDefault="0088418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2E77" w14:textId="7E8ED81E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2F0C" w14:textId="038F618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B274" w14:textId="464C16F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0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F6D7" w14:textId="3F7BB63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1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62C3" w14:textId="0167F69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2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7F5A" w14:textId="747DB00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3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4F1F" w14:textId="6A71CA8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4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57A4" w14:textId="211C1B9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5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0054" w14:textId="037F21DF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6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5082" w14:textId="0A0718A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7BB2" w14:textId="2B1C303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27CB" w14:textId="225A7168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3235F33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201160502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20116050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20116050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B342C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9B342C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9B342C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9B342C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9B342C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9B342C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0C52251F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C53B7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v12.0.xlsx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20116050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20116050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20116050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20116050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72C8CD23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58E2091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p w14:paraId="4C70CC01" w14:textId="77777777" w:rsidR="00732C8F" w:rsidRPr="00CC5054" w:rsidRDefault="00732C8F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4FCA96AA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</w:t>
      </w:r>
      <w:r w:rsidR="00960E1D">
        <w:rPr>
          <w:rFonts w:ascii="Santander Text" w:hAnsi="Santander Text"/>
          <w:i/>
          <w:iCs/>
          <w:lang w:val="pt-PT"/>
        </w:rPr>
        <w:t>d</w:t>
      </w:r>
      <w:r w:rsidR="00BB4E2C" w:rsidRPr="00981B5B">
        <w:rPr>
          <w:rFonts w:ascii="Santander Text" w:hAnsi="Santander Text"/>
          <w:i/>
          <w:iCs/>
          <w:lang w:val="pt-PT"/>
        </w:rPr>
        <w:t>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‘grss_cmmssn_incm’, grss_intrst_expns’, 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lastRenderedPageBreak/>
        <w:t>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48D0D085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5C3F84E5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157D1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57D14" w:rsidRPr="00981B5B">
        <w:rPr>
          <w:rFonts w:ascii="Santander Text" w:hAnsi="Santander Text"/>
          <w:lang w:val="pt-PT"/>
        </w:rPr>
        <w:t>presente na coluna “Metodologia de cálculo</w:t>
      </w:r>
      <w:r w:rsidR="00157D14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157D14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4DB3BBBC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</w:t>
      </w:r>
      <w:r w:rsidR="00B2574D">
        <w:rPr>
          <w:rFonts w:ascii="Santander Text" w:hAnsi="Santander Text"/>
          <w:szCs w:val="18"/>
          <w:lang w:val="pt-PT"/>
        </w:rPr>
        <w:t xml:space="preserve"> </w:t>
      </w:r>
      <w:r w:rsidR="00B2574D" w:rsidRPr="00981B5B">
        <w:rPr>
          <w:rFonts w:ascii="Santander Text" w:hAnsi="Santander Text"/>
          <w:lang w:val="pt-PT"/>
        </w:rPr>
        <w:t>presente na coluna “Metodologia de cálculo</w:t>
      </w:r>
      <w:r w:rsidR="00B2574D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2574D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4802DFAF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</w:t>
      </w:r>
      <w:r w:rsidR="00E04F5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lastRenderedPageBreak/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6444CD6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>com o valor N;</w:t>
      </w:r>
    </w:p>
    <w:p w14:paraId="786F5116" w14:textId="4B544B7E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</w:t>
      </w:r>
      <w:r w:rsidR="00BD5ED6" w:rsidRPr="00F307DD">
        <w:rPr>
          <w:rFonts w:ascii="Santander Text" w:hAnsi="Santander Text"/>
          <w:lang w:val="pt-PT"/>
        </w:rPr>
        <w:t xml:space="preserve">variáveis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bsnss_area_dstntn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,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cod_soc_dstntn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 e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intrbsnss_adj_cod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serão </w:t>
      </w:r>
      <w:r w:rsidRPr="00F307DD">
        <w:rPr>
          <w:rFonts w:ascii="Santander Text" w:hAnsi="Santander Text"/>
          <w:lang w:val="pt-PT"/>
        </w:rPr>
        <w:t xml:space="preserve">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3ABFF19F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BB6EDFB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03EF3FB4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56B3319A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for 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>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501B9963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</w:t>
      </w:r>
      <w:r w:rsidR="00D52BB1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 xml:space="preserve">especificação descrita acima.  </w:t>
      </w:r>
    </w:p>
    <w:p w14:paraId="000A77B4" w14:textId="3B4981BC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129B2A6E" w:rsidR="00382ECE" w:rsidRPr="004F6ED4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F6ED4">
        <w:rPr>
          <w:rFonts w:ascii="Santander Text" w:hAnsi="Santander Text"/>
          <w:lang w:val="pt-PT"/>
        </w:rPr>
        <w:t xml:space="preserve">Para as variáveis </w:t>
      </w:r>
      <w:r w:rsidR="00487183" w:rsidRPr="004F6ED4">
        <w:rPr>
          <w:rFonts w:ascii="Santander Text" w:hAnsi="Santander Text"/>
          <w:lang w:val="pt-PT"/>
        </w:rPr>
        <w:t>‘</w:t>
      </w:r>
      <w:r w:rsidR="00BD5ED6" w:rsidRPr="004F6ED4">
        <w:rPr>
          <w:rFonts w:ascii="Santander Text" w:hAnsi="Santander Text"/>
          <w:i/>
          <w:iCs/>
          <w:lang w:val="pt-PT"/>
        </w:rPr>
        <w:t>ccf</w:t>
      </w:r>
      <w:r w:rsidR="00BD5ED6" w:rsidRPr="004F6ED4">
        <w:rPr>
          <w:rFonts w:ascii="Santander Text" w:hAnsi="Santander Text"/>
          <w:lang w:val="pt-PT"/>
        </w:rPr>
        <w:t>’, ‘</w:t>
      </w:r>
      <w:r w:rsidR="00BD5ED6" w:rsidRPr="004F6ED4">
        <w:rPr>
          <w:rFonts w:ascii="Santander Text" w:hAnsi="Santander Text"/>
          <w:i/>
          <w:iCs/>
          <w:lang w:val="pt-PT"/>
        </w:rPr>
        <w:t>ead</w:t>
      </w:r>
      <w:r w:rsidR="00BD5ED6" w:rsidRPr="004F6ED4">
        <w:rPr>
          <w:rFonts w:ascii="Santander Text" w:hAnsi="Santander Text"/>
          <w:lang w:val="pt-PT"/>
        </w:rPr>
        <w:t xml:space="preserve">’, </w:t>
      </w:r>
      <w:r w:rsidR="00BD5ED6" w:rsidRPr="004F6ED4">
        <w:rPr>
          <w:rFonts w:ascii="Santander Text" w:hAnsi="Santander Text"/>
          <w:i/>
          <w:szCs w:val="18"/>
          <w:lang w:val="pt-PT"/>
        </w:rPr>
        <w:t xml:space="preserve">‘imprmnt_stts’, </w:t>
      </w:r>
      <w:r w:rsidR="00BD5ED6" w:rsidRPr="004F6ED4">
        <w:rPr>
          <w:rFonts w:ascii="Santander Text" w:hAnsi="Santander Text"/>
          <w:szCs w:val="18"/>
          <w:lang w:val="pt-PT"/>
        </w:rPr>
        <w:t xml:space="preserve">e </w:t>
      </w:r>
      <w:r w:rsidR="00BD5ED6" w:rsidRPr="004F6ED4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BD5ED6" w:rsidRPr="004F6ED4">
        <w:rPr>
          <w:rFonts w:ascii="Santander Text" w:hAnsi="Santander Text"/>
          <w:lang w:val="pt-PT"/>
        </w:rPr>
        <w:t>quando o campo ‘</w:t>
      </w:r>
      <w:r w:rsidR="00BD5ED6" w:rsidRPr="004F6ED4">
        <w:rPr>
          <w:rFonts w:ascii="Santander Text" w:hAnsi="Santander Text"/>
          <w:i/>
          <w:lang w:val="pt-PT"/>
        </w:rPr>
        <w:t>cnclld_instrmnt_stts’</w:t>
      </w:r>
      <w:r w:rsidR="00BD5ED6" w:rsidRPr="004F6ED4">
        <w:rPr>
          <w:rFonts w:ascii="Santander Text" w:hAnsi="Santander Text"/>
          <w:lang w:val="pt-PT"/>
        </w:rPr>
        <w:t xml:space="preserve"> </w:t>
      </w:r>
      <w:r w:rsidR="00FA2F3F" w:rsidRPr="004F6ED4">
        <w:rPr>
          <w:rFonts w:ascii="Santander Text" w:hAnsi="Santander Text"/>
          <w:lang w:val="pt-PT"/>
        </w:rPr>
        <w:t xml:space="preserve">for diferente de ‘N’ as variáveis devem ser aprovisionadas com o valor </w:t>
      </w:r>
      <w:r w:rsidR="00356EFA" w:rsidRPr="004F6ED4">
        <w:rPr>
          <w:rFonts w:ascii="Santander Text" w:hAnsi="Santander Text"/>
          <w:i/>
          <w:szCs w:val="18"/>
          <w:lang w:val="pt-PT"/>
        </w:rPr>
        <w:t xml:space="preserve">default </w:t>
      </w:r>
      <w:r w:rsidR="004F6ED4" w:rsidRPr="00981B5B">
        <w:rPr>
          <w:rFonts w:ascii="Santander Text" w:hAnsi="Santander Text"/>
          <w:lang w:val="pt-PT"/>
        </w:rPr>
        <w:t>presente na coluna “Metodologia de cálculo</w:t>
      </w:r>
      <w:r w:rsidR="004F6ED4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4F6ED4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4F6ED4">
        <w:rPr>
          <w:rFonts w:ascii="Santander Text" w:hAnsi="Santander Text"/>
          <w:szCs w:val="18"/>
          <w:lang w:val="pt-PT"/>
        </w:rPr>
        <w:t>.</w:t>
      </w:r>
    </w:p>
    <w:p w14:paraId="35F0DFBD" w14:textId="71349517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B85695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dez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jan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4C564707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9C53B7">
        <w:rPr>
          <w:rFonts w:ascii="Santander Text" w:hAnsi="Santander Text"/>
          <w:i/>
          <w:iCs/>
          <w:lang w:val="pt-PT"/>
        </w:rPr>
        <w:t>BST ESG Loan Tape GreenDashboard v12.0.xlsx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700C41E7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lastRenderedPageBreak/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2C3BC0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5A1AE967" w14:textId="79B8666F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</w:t>
      </w:r>
      <w:r w:rsidR="001A7CD1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F52967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</w:t>
      </w:r>
      <w:r w:rsidR="0038775E">
        <w:rPr>
          <w:rFonts w:ascii="Santander Text" w:hAnsi="Santander Text"/>
          <w:lang w:val="pt-PT"/>
        </w:rPr>
        <w:t xml:space="preserve"> a</w:t>
      </w:r>
      <w:r w:rsidRPr="00897D08">
        <w:rPr>
          <w:rFonts w:ascii="Santander Text" w:hAnsi="Santander Text"/>
          <w:lang w:val="pt-PT"/>
        </w:rPr>
        <w:t xml:space="preserve">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63D36D50" w:rsidR="00B67C08" w:rsidRPr="00146A77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  <w:r w:rsidR="00CF508E">
        <w:rPr>
          <w:rFonts w:ascii="Santander Text" w:hAnsi="Santander Text"/>
          <w:lang w:val="pt-PT"/>
        </w:rPr>
        <w:t xml:space="preserve"> Antes de </w:t>
      </w:r>
      <w:r w:rsidR="00146A77">
        <w:rPr>
          <w:rFonts w:ascii="Santander Text" w:hAnsi="Santander Text"/>
          <w:lang w:val="pt-PT"/>
        </w:rPr>
        <w:t>se proceder ao aprovisionamento do campo com base nas regras mancionadas infra, deve calcular-se o minimo da ‘</w:t>
      </w:r>
      <w:r w:rsidR="00146A77">
        <w:rPr>
          <w:rFonts w:ascii="Santander Text" w:hAnsi="Santander Text"/>
          <w:i/>
          <w:iCs/>
          <w:lang w:val="pt-PT"/>
        </w:rPr>
        <w:t>dinioper´</w:t>
      </w:r>
      <w:r w:rsidR="00146A77">
        <w:rPr>
          <w:rFonts w:ascii="Santander Text" w:hAnsi="Santander Text"/>
          <w:lang w:val="pt-PT"/>
        </w:rPr>
        <w:t xml:space="preserve"> por </w:t>
      </w:r>
      <w:r w:rsidR="0046017C">
        <w:rPr>
          <w:rFonts w:ascii="Santander Text" w:hAnsi="Santander Text"/>
          <w:lang w:val="pt-PT"/>
        </w:rPr>
        <w:t>‘</w:t>
      </w:r>
      <w:r w:rsidR="0046017C" w:rsidRPr="003B7508">
        <w:rPr>
          <w:rFonts w:ascii="Santander Text" w:hAnsi="Santander Text"/>
          <w:i/>
          <w:iCs/>
          <w:lang w:val="pt-PT"/>
        </w:rPr>
        <w:t>instrmnt_id</w:t>
      </w:r>
      <w:r w:rsidR="0046017C">
        <w:rPr>
          <w:rFonts w:ascii="Santander Text" w:hAnsi="Santander Text"/>
          <w:i/>
          <w:iCs/>
          <w:lang w:val="pt-PT"/>
        </w:rPr>
        <w:t>’</w:t>
      </w:r>
      <w:r w:rsidR="0046017C" w:rsidRPr="003B7508">
        <w:rPr>
          <w:rFonts w:ascii="Santander Text" w:hAnsi="Santander Text"/>
          <w:lang w:val="pt-PT"/>
        </w:rPr>
        <w:t xml:space="preserve"> </w:t>
      </w:r>
      <w:r w:rsidR="0046017C">
        <w:rPr>
          <w:rFonts w:ascii="Santander Text" w:hAnsi="Santander Text"/>
          <w:lang w:val="pt-PT"/>
        </w:rPr>
        <w:t>de forma a garantir</w:t>
      </w:r>
      <w:r w:rsidR="005A2DBC">
        <w:rPr>
          <w:rFonts w:ascii="Santander Text" w:hAnsi="Santander Text"/>
          <w:lang w:val="pt-PT"/>
        </w:rPr>
        <w:t xml:space="preserve"> que existe </w:t>
      </w:r>
      <w:r w:rsidR="0046017C">
        <w:rPr>
          <w:rFonts w:ascii="Santander Text" w:hAnsi="Santander Text"/>
          <w:lang w:val="pt-PT"/>
        </w:rPr>
        <w:t>apenas uma data associada a cada contrato.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4DF4FD51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9C53B7">
        <w:rPr>
          <w:rFonts w:ascii="Santander Text" w:hAnsi="Santander Text"/>
          <w:i/>
          <w:iCs/>
          <w:szCs w:val="18"/>
          <w:lang w:val="pt-PT"/>
        </w:rPr>
        <w:t>2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20116050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7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1B38457B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lastRenderedPageBreak/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E77E974" w14:textId="3C263647" w:rsidR="00152B6A" w:rsidRDefault="00152B6A" w:rsidP="00152B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94ABE">
        <w:rPr>
          <w:rFonts w:ascii="Santander Text" w:hAnsi="Santander Text"/>
          <w:szCs w:val="18"/>
          <w:lang w:val="pt-PT"/>
        </w:rPr>
        <w:lastRenderedPageBreak/>
        <w:t>P</w:t>
      </w:r>
      <w:r w:rsidR="0081265D" w:rsidRPr="00194ABE">
        <w:rPr>
          <w:rFonts w:ascii="Santander Text" w:hAnsi="Santander Text"/>
          <w:szCs w:val="18"/>
          <w:lang w:val="pt-PT"/>
        </w:rPr>
        <w:t xml:space="preserve">ara o universo </w:t>
      </w:r>
      <w:r w:rsidRPr="00194ABE">
        <w:rPr>
          <w:rFonts w:ascii="Santander Text" w:hAnsi="Santander Text"/>
          <w:szCs w:val="18"/>
          <w:lang w:val="pt-PT"/>
        </w:rPr>
        <w:t>adicional de garantias comu</w:t>
      </w:r>
      <w:r w:rsidR="002C3D2F" w:rsidRPr="00194ABE">
        <w:rPr>
          <w:rFonts w:ascii="Santander Text" w:hAnsi="Santander Text"/>
          <w:szCs w:val="18"/>
          <w:lang w:val="pt-PT"/>
        </w:rPr>
        <w:t>ns</w:t>
      </w:r>
      <w:r w:rsidRPr="00194ABE">
        <w:rPr>
          <w:rFonts w:ascii="Santander Text" w:hAnsi="Santander Text"/>
          <w:szCs w:val="18"/>
          <w:lang w:val="pt-PT"/>
        </w:rPr>
        <w:t xml:space="preserve"> entre o ambito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GD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 e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, a variável </w:t>
      </w:r>
      <w:r w:rsidRPr="00194ABE">
        <w:rPr>
          <w:rFonts w:ascii="Santander Text" w:hAnsi="Santander Text"/>
          <w:i/>
          <w:iCs/>
          <w:szCs w:val="18"/>
          <w:lang w:val="pt-PT"/>
        </w:rPr>
        <w:t>‘prtctn_vl’</w:t>
      </w:r>
      <w:r w:rsidRPr="00194ABE">
        <w:rPr>
          <w:rFonts w:ascii="Santander Text" w:hAnsi="Santander Text"/>
          <w:szCs w:val="18"/>
          <w:lang w:val="pt-PT"/>
        </w:rPr>
        <w:t xml:space="preserve"> deve ser aprovisionada</w:t>
      </w:r>
      <w:r w:rsidRPr="00194ABE">
        <w:rPr>
          <w:rFonts w:ascii="Santander Text" w:hAnsi="Santander Text"/>
          <w:szCs w:val="18"/>
          <w:lang w:val="pt-PT"/>
        </w:rPr>
        <w:t xml:space="preserve"> </w:t>
      </w:r>
      <w:r w:rsidRPr="00194ABE">
        <w:rPr>
          <w:rFonts w:ascii="Santander Text" w:hAnsi="Santander Text"/>
          <w:szCs w:val="18"/>
          <w:lang w:val="pt-PT"/>
        </w:rPr>
        <w:t xml:space="preserve">de acordo com a metodologia de cálculo definida no </w:t>
      </w:r>
      <w:r w:rsidRPr="00194ABE">
        <w:rPr>
          <w:rFonts w:ascii="Santander Text" w:hAnsi="Santander Text"/>
          <w:i/>
          <w:iCs/>
          <w:szCs w:val="18"/>
          <w:lang w:val="pt-PT"/>
        </w:rPr>
        <w:t>Loan Tape</w:t>
      </w:r>
      <w:r w:rsidRPr="00194ABE">
        <w:rPr>
          <w:rFonts w:ascii="Santander Text" w:hAnsi="Santander Text"/>
          <w:szCs w:val="18"/>
          <w:lang w:val="pt-PT"/>
        </w:rPr>
        <w:t xml:space="preserve"> para ambito = 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Pr="00194ABE">
        <w:rPr>
          <w:rFonts w:ascii="Santander Text" w:hAnsi="Santander Text"/>
          <w:szCs w:val="18"/>
          <w:lang w:val="pt-PT"/>
        </w:rPr>
        <w:t>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64BE7765" w14:textId="58F4FBF6" w:rsidR="00025230" w:rsidRPr="009A6EDA" w:rsidRDefault="00232192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32192">
        <w:rPr>
          <w:rFonts w:ascii="Santander Text" w:hAnsi="Santander Text"/>
          <w:szCs w:val="18"/>
          <w:lang w:val="pt-PT"/>
        </w:rPr>
        <w:t>A variáve</w:t>
      </w:r>
      <w:r>
        <w:rPr>
          <w:rFonts w:ascii="Santander Text" w:hAnsi="Santander Text"/>
          <w:szCs w:val="18"/>
          <w:lang w:val="pt-PT"/>
        </w:rPr>
        <w:t xml:space="preserve">l </w:t>
      </w:r>
      <w:r w:rsidRPr="00232192">
        <w:rPr>
          <w:rFonts w:ascii="Santander Text" w:hAnsi="Santander Text"/>
          <w:i/>
          <w:iCs/>
          <w:szCs w:val="18"/>
          <w:lang w:val="pt-PT"/>
        </w:rPr>
        <w:t>‘</w:t>
      </w:r>
      <w:r w:rsidRPr="00232192">
        <w:rPr>
          <w:rFonts w:ascii="Santander Text" w:hAnsi="Santander Text"/>
          <w:i/>
          <w:iCs/>
          <w:szCs w:val="18"/>
          <w:lang w:val="pt-PT"/>
        </w:rPr>
        <w:t>typ_vhcl’</w:t>
      </w:r>
      <w:r>
        <w:rPr>
          <w:rFonts w:ascii="Santander Text" w:hAnsi="Santander Text"/>
          <w:szCs w:val="18"/>
          <w:lang w:val="pt-PT"/>
        </w:rPr>
        <w:t xml:space="preserve"> deve</w:t>
      </w:r>
      <w:r w:rsidRPr="00232192">
        <w:rPr>
          <w:rFonts w:ascii="Santander Text" w:hAnsi="Santander Text"/>
          <w:szCs w:val="18"/>
          <w:lang w:val="pt-PT"/>
        </w:rPr>
        <w:t xml:space="preserve"> ser aprovisionada de acordo com a metodologia de cálculo definida no Loan Tape para ambito = ‘P</w:t>
      </w:r>
      <w:r>
        <w:rPr>
          <w:rFonts w:ascii="Santander Text" w:hAnsi="Santander Text"/>
          <w:szCs w:val="18"/>
          <w:lang w:val="pt-PT"/>
        </w:rPr>
        <w:t>ilar3</w:t>
      </w:r>
      <w:r w:rsidRPr="00232192">
        <w:rPr>
          <w:rFonts w:ascii="Santander Text" w:hAnsi="Santander Text"/>
          <w:szCs w:val="18"/>
          <w:lang w:val="pt-PT"/>
        </w:rPr>
        <w:t>’.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20116051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D7B904D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lastRenderedPageBreak/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434CEA72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28F5258E" w14:textId="07A3215B" w:rsidR="007403A4" w:rsidRPr="00E74EB9" w:rsidRDefault="00E74EB9" w:rsidP="00E74EB9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74EB9">
        <w:rPr>
          <w:rFonts w:ascii="Santander Text" w:hAnsi="Santander Text"/>
          <w:szCs w:val="18"/>
          <w:lang w:val="pt-PT"/>
        </w:rPr>
        <w:t>A variável ‘</w:t>
      </w:r>
      <w:r>
        <w:rPr>
          <w:rFonts w:ascii="Santander Text" w:hAnsi="Santander Text"/>
          <w:i/>
          <w:iCs/>
          <w:szCs w:val="18"/>
          <w:lang w:val="pt-PT"/>
        </w:rPr>
        <w:t>typ_rltn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E74EB9">
        <w:rPr>
          <w:rFonts w:ascii="Santander Text" w:hAnsi="Santander Text"/>
          <w:szCs w:val="18"/>
          <w:lang w:val="pt-PT"/>
        </w:rPr>
        <w:t>deve ser aprovisionada de acordo com a metodologia de cálculo definida no Loan Tape para ambito = ‘Pilar3’.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20116051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AC7511C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lastRenderedPageBreak/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0362919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="009C53B7">
        <w:rPr>
          <w:rFonts w:ascii="Santander Text" w:hAnsi="Santander Text"/>
          <w:i/>
          <w:iCs/>
          <w:lang w:val="pt-PT" w:eastAsia="pt-PT"/>
        </w:rPr>
        <w:t>BST ESG Loan Tape GreenDashboard v12.0.xlsx</w:t>
      </w:r>
      <w:r w:rsidRPr="00F26426">
        <w:rPr>
          <w:rFonts w:ascii="Santander Text" w:hAnsi="Santander Text"/>
          <w:i/>
          <w:iCs/>
          <w:lang w:val="pt-PT" w:eastAsia="pt-PT"/>
        </w:rPr>
        <w:t>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lastRenderedPageBreak/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lastRenderedPageBreak/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Hlk146808630"/>
      <w:bookmarkStart w:id="46" w:name="_Hlk146646840"/>
      <w:bookmarkStart w:id="47" w:name="_Toc201160512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5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20116051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336CBF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336CB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3EA437E5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E676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</w:t>
            </w:r>
            <w:r w:rsidR="00E954A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58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336CBF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336CB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75E6AE31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-c458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2C473A03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36856BE7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51C2DBB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984600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 credito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ativo extr</w:t>
            </w:r>
            <w:r w:rsidR="00720FE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patrimonial cr</w:t>
            </w:r>
            <w:r w:rsidR="003434F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2B6AB656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C53B7">
        <w:rPr>
          <w:rFonts w:ascii="Santander Text" w:hAnsi="Santander Text"/>
          <w:i/>
          <w:iCs/>
          <w:szCs w:val="18"/>
          <w:lang w:val="pt-PT"/>
        </w:rPr>
        <w:t>BST ESG Loan Tape GreenDashboard v12.0.xlsx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20116051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201160515"/>
      <w:r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</w:t>
            </w: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 xml:space="preserve">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Installation, maintenance and repair of charging stations for electric vehicles in </w:t>
            </w: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>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L2 - A three-wheeled vehicle of any wheel arrangement with an engine cylinder capacity not exceeding 50 cm3 and whatever the </w:t>
            </w:r>
            <w:r w:rsidRPr="001A021F">
              <w:rPr>
                <w:rFonts w:ascii="Santander Text" w:hAnsi="Santander Text" w:cs="Arial"/>
                <w:color w:val="000000"/>
                <w:szCs w:val="18"/>
              </w:rPr>
              <w:lastRenderedPageBreak/>
              <w:t>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BC3A1F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20116051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20116051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20116051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201160519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lastRenderedPageBreak/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CC4C" w14:textId="77777777" w:rsidR="00AF14A0" w:rsidRDefault="00AF14A0" w:rsidP="00C702C7">
      <w:pPr>
        <w:spacing w:after="0" w:line="240" w:lineRule="auto"/>
      </w:pPr>
      <w:r>
        <w:separator/>
      </w:r>
    </w:p>
  </w:endnote>
  <w:endnote w:type="continuationSeparator" w:id="0">
    <w:p w14:paraId="2BC75F59" w14:textId="77777777" w:rsidR="00AF14A0" w:rsidRDefault="00AF14A0" w:rsidP="00C702C7">
      <w:pPr>
        <w:spacing w:after="0" w:line="240" w:lineRule="auto"/>
      </w:pPr>
      <w:r>
        <w:continuationSeparator/>
      </w:r>
    </w:p>
  </w:endnote>
  <w:endnote w:type="continuationNotice" w:id="1">
    <w:p w14:paraId="44FF6EB7" w14:textId="77777777" w:rsidR="00AF14A0" w:rsidRDefault="00AF14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3C85C" w14:textId="77777777" w:rsidR="00AF14A0" w:rsidRDefault="00AF14A0" w:rsidP="00C702C7">
      <w:pPr>
        <w:spacing w:after="0" w:line="240" w:lineRule="auto"/>
      </w:pPr>
      <w:r>
        <w:separator/>
      </w:r>
    </w:p>
  </w:footnote>
  <w:footnote w:type="continuationSeparator" w:id="0">
    <w:p w14:paraId="023EA5D3" w14:textId="77777777" w:rsidR="00AF14A0" w:rsidRDefault="00AF14A0" w:rsidP="00C702C7">
      <w:pPr>
        <w:spacing w:after="0" w:line="240" w:lineRule="auto"/>
      </w:pPr>
      <w:r>
        <w:continuationSeparator/>
      </w:r>
    </w:p>
  </w:footnote>
  <w:footnote w:type="continuationNotice" w:id="1">
    <w:p w14:paraId="29BA58CC" w14:textId="77777777" w:rsidR="00AF14A0" w:rsidRDefault="00AF14A0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5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1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6"/>
  </w:num>
  <w:num w:numId="9" w16cid:durableId="1904023801">
    <w:abstractNumId w:val="25"/>
  </w:num>
  <w:num w:numId="10" w16cid:durableId="1656492147">
    <w:abstractNumId w:val="10"/>
  </w:num>
  <w:num w:numId="11" w16cid:durableId="21442073">
    <w:abstractNumId w:val="26"/>
  </w:num>
  <w:num w:numId="12" w16cid:durableId="129397524">
    <w:abstractNumId w:val="15"/>
  </w:num>
  <w:num w:numId="13" w16cid:durableId="1026560510">
    <w:abstractNumId w:val="33"/>
  </w:num>
  <w:num w:numId="14" w16cid:durableId="544870131">
    <w:abstractNumId w:val="17"/>
  </w:num>
  <w:num w:numId="15" w16cid:durableId="282809897">
    <w:abstractNumId w:val="38"/>
  </w:num>
  <w:num w:numId="16" w16cid:durableId="1054282133">
    <w:abstractNumId w:val="40"/>
  </w:num>
  <w:num w:numId="17" w16cid:durableId="237832042">
    <w:abstractNumId w:val="30"/>
  </w:num>
  <w:num w:numId="18" w16cid:durableId="2047876241">
    <w:abstractNumId w:val="12"/>
  </w:num>
  <w:num w:numId="19" w16cid:durableId="951016232">
    <w:abstractNumId w:val="35"/>
  </w:num>
  <w:num w:numId="20" w16cid:durableId="1656030463">
    <w:abstractNumId w:val="32"/>
  </w:num>
  <w:num w:numId="21" w16cid:durableId="816847508">
    <w:abstractNumId w:val="36"/>
  </w:num>
  <w:num w:numId="22" w16cid:durableId="1437403125">
    <w:abstractNumId w:val="6"/>
  </w:num>
  <w:num w:numId="23" w16cid:durableId="2138065294">
    <w:abstractNumId w:val="20"/>
  </w:num>
  <w:num w:numId="24" w16cid:durableId="1230995267">
    <w:abstractNumId w:val="41"/>
  </w:num>
  <w:num w:numId="25" w16cid:durableId="387073180">
    <w:abstractNumId w:val="23"/>
  </w:num>
  <w:num w:numId="26" w16cid:durableId="1751192648">
    <w:abstractNumId w:val="29"/>
  </w:num>
  <w:num w:numId="27" w16cid:durableId="29111278">
    <w:abstractNumId w:val="27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31"/>
  </w:num>
  <w:num w:numId="31" w16cid:durableId="624578857">
    <w:abstractNumId w:val="45"/>
  </w:num>
  <w:num w:numId="32" w16cid:durableId="34039281">
    <w:abstractNumId w:val="39"/>
  </w:num>
  <w:num w:numId="33" w16cid:durableId="952176388">
    <w:abstractNumId w:val="11"/>
  </w:num>
  <w:num w:numId="34" w16cid:durableId="209196446">
    <w:abstractNumId w:val="43"/>
  </w:num>
  <w:num w:numId="35" w16cid:durableId="815562200">
    <w:abstractNumId w:val="28"/>
  </w:num>
  <w:num w:numId="36" w16cid:durableId="335617886">
    <w:abstractNumId w:val="5"/>
  </w:num>
  <w:num w:numId="37" w16cid:durableId="444692041">
    <w:abstractNumId w:val="18"/>
  </w:num>
  <w:num w:numId="38" w16cid:durableId="1174683758">
    <w:abstractNumId w:val="42"/>
  </w:num>
  <w:num w:numId="39" w16cid:durableId="577792768">
    <w:abstractNumId w:val="24"/>
  </w:num>
  <w:num w:numId="40" w16cid:durableId="965506108">
    <w:abstractNumId w:val="7"/>
  </w:num>
  <w:num w:numId="41" w16cid:durableId="1044914649">
    <w:abstractNumId w:val="19"/>
  </w:num>
  <w:num w:numId="42" w16cid:durableId="1999262151">
    <w:abstractNumId w:val="44"/>
  </w:num>
  <w:num w:numId="43" w16cid:durableId="207300999">
    <w:abstractNumId w:val="34"/>
  </w:num>
  <w:num w:numId="44" w16cid:durableId="1536195272">
    <w:abstractNumId w:val="22"/>
  </w:num>
  <w:num w:numId="45" w16cid:durableId="1522205746">
    <w:abstractNumId w:val="14"/>
  </w:num>
  <w:num w:numId="46" w16cid:durableId="846213604">
    <w:abstractNumId w:val="16"/>
  </w:num>
  <w:num w:numId="47" w16cid:durableId="612520697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2F25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5A2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6A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57D14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4ABE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A7CD1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192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3BC0"/>
    <w:rsid w:val="002C3D2F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4F69"/>
    <w:rsid w:val="00305256"/>
    <w:rsid w:val="00305301"/>
    <w:rsid w:val="003055A1"/>
    <w:rsid w:val="003055D4"/>
    <w:rsid w:val="003059A4"/>
    <w:rsid w:val="00305DC7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6CBF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4FA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75E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5A5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196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272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6ED4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0F4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0FE0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65D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18C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5C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8D"/>
    <w:rsid w:val="00956B28"/>
    <w:rsid w:val="009572ED"/>
    <w:rsid w:val="00957438"/>
    <w:rsid w:val="0095753A"/>
    <w:rsid w:val="00957B4B"/>
    <w:rsid w:val="00957BA0"/>
    <w:rsid w:val="009604BC"/>
    <w:rsid w:val="00960E1D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600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42C"/>
    <w:rsid w:val="009B362B"/>
    <w:rsid w:val="009B3BA3"/>
    <w:rsid w:val="009B4808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3B7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74D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28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BB1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4F56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6D1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4EB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4AA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CF8240D-DFAB-4A8F-B909-DB7160C2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E08773-ADAB-45E3-BE33-B1482EB9A097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0</TotalTime>
  <Pages>49</Pages>
  <Words>16990</Words>
  <Characters>91751</Characters>
  <Application>Microsoft Office Word</Application>
  <DocSecurity>0</DocSecurity>
  <Lines>764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108524</CharactersWithSpaces>
  <SharedDoc>false</SharedDoc>
  <HLinks>
    <vt:vector size="108" baseType="variant"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_Toc199177899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_Toc199177898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_Toc199177897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_Toc199177896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_Toc199177895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_Toc199177894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_Toc199177893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_Toc199177892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_Toc199177891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_Toc199177890</vt:lpwstr>
      </vt:variant>
      <vt:variant>
        <vt:i4>1048631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_Toc199177889</vt:lpwstr>
      </vt:variant>
      <vt:variant>
        <vt:i4>1048631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_Toc199177888</vt:lpwstr>
      </vt:variant>
      <vt:variant>
        <vt:i4>1048631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_Toc199177887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_Toc199177886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_Toc199177885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_Toc199177884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_Toc199177883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_Toc199177882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</cp:revision>
  <cp:lastPrinted>2016-04-10T15:14:00Z</cp:lastPrinted>
  <dcterms:created xsi:type="dcterms:W3CDTF">2025-06-18T16:35:00Z</dcterms:created>
  <dcterms:modified xsi:type="dcterms:W3CDTF">2025-06-18T16:35:00Z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