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F307DD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04EC087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17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D4B79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D4B79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0E34E1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0E34E1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4BFEB9D6" w:rsidR="00207BFB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207BF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7E97C5B3" w:rsidR="009E076A" w:rsidRPr="00A81B43" w:rsidRDefault="00A81B4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B4E04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EE25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04664765" w:rsidR="007D146E" w:rsidRDefault="009E076A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="007D146E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variáveis </w:t>
            </w:r>
            <w:r w:rsidR="00026898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'COD_SOC', 'SUBPORTFOLIO_ID', </w:t>
            </w:r>
            <w:r w:rsidR="009815E7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C68CF" w:rsidRPr="00EC68CF">
              <w:rPr>
                <w:rFonts w:ascii="Santander Text" w:hAnsi="Santander Text"/>
                <w:sz w:val="18"/>
                <w:szCs w:val="18"/>
                <w:lang w:val="pt-PT"/>
              </w:rPr>
              <w:t>TYP_OFF_BLNC_PRDCT</w:t>
            </w:r>
            <w:r w:rsidR="003A3583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’, </w:t>
            </w:r>
            <w:r w:rsidR="00026898" w:rsidRPr="001E100D">
              <w:rPr>
                <w:rFonts w:ascii="Santander Text" w:hAnsi="Santander Text"/>
                <w:sz w:val="18"/>
                <w:szCs w:val="18"/>
                <w:lang w:val="pt-PT"/>
              </w:rPr>
              <w:t>'DT_RFRNC'</w:t>
            </w:r>
            <w:r w:rsidR="00D23B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26898" w:rsidRPr="001E100D">
              <w:rPr>
                <w:rFonts w:ascii="Santander Text" w:hAnsi="Santander Text"/>
                <w:sz w:val="18"/>
                <w:szCs w:val="18"/>
                <w:lang w:val="pt-PT"/>
              </w:rPr>
              <w:t>'DFLT_STTS_INSTRMNT', 'IMPRMNT_STTS', 'PRFRMNG_STTS', 'TYP_INSTRMNT', 'GRSS_CRRYNG_AMNT_INSTRMNT', 'ACCMLTD_CHNGS_FV_CR_INSTRMNT', 'ACCNTNG_CLSSFCTN', 'CCF', 'EAD', 'OFF_BLNC_SHT_AMNT_INSTRMNT', 'PRVSNS_OFF_BLNC_SHT', 'RWA', 'ACCMLTD_IMPRMNT_INSTRMNT', 'COD_SOC_INTRGRP'</w:t>
            </w:r>
            <w:r w:rsidR="00026898" w:rsidRPr="001E100D">
              <w:rPr>
                <w:rFonts w:ascii="Santander Text" w:hAnsi="Santander Text"/>
                <w:sz w:val="18"/>
                <w:szCs w:val="18"/>
                <w:lang w:val="pt-PT"/>
              </w:rPr>
              <w:tab/>
              <w:t>, 'LCL_INSTMRNT_ID', 'IDCMB'</w:t>
            </w:r>
            <w:r w:rsidR="00526DE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26898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'TYP_OFF_BLNC_PRDCT', </w:t>
            </w:r>
            <w:r w:rsidR="008B2030" w:rsidRPr="001E100D">
              <w:rPr>
                <w:rFonts w:ascii="Santander Text" w:hAnsi="Santander Text"/>
                <w:sz w:val="18"/>
                <w:szCs w:val="18"/>
                <w:lang w:val="pt-PT"/>
              </w:rPr>
              <w:t>‘GRS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S_INTRST_INCM_CCRR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GRSS_INTRST_EXPNS_CCRR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GRSS_CMMSSN_INCM_CCRR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GRSS_CMMSSN_EXPNS_CCRR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GNS_FNNCL_TRNSCTN_EXCHNG_CCRR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BSNSS_AREA_CCRR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GRSS_CMMSSN_INCM_OFF_BLNC_CCRR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2340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B2030" w:rsidRPr="008B2030">
              <w:rPr>
                <w:rFonts w:ascii="Santander Text" w:hAnsi="Santander Text"/>
                <w:sz w:val="18"/>
                <w:szCs w:val="18"/>
                <w:lang w:val="pt-PT"/>
              </w:rPr>
              <w:t>GRSS_CMMSSN_EXPNS_OFF_BLNC_CCRR</w:t>
            </w:r>
            <w:r w:rsidR="008B2030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234039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234039" w:rsidRPr="00234039">
              <w:rPr>
                <w:rFonts w:ascii="Santander Text" w:hAnsi="Santander Text"/>
                <w:sz w:val="18"/>
                <w:szCs w:val="18"/>
                <w:lang w:val="pt-PT"/>
              </w:rPr>
              <w:t>AVRG_BLNC</w:t>
            </w:r>
            <w:r w:rsidR="00234039">
              <w:rPr>
                <w:rFonts w:ascii="Santander Text" w:hAnsi="Santander Text"/>
                <w:sz w:val="18"/>
                <w:szCs w:val="18"/>
                <w:lang w:val="pt-PT"/>
              </w:rPr>
              <w:t>’, ‘</w:t>
            </w:r>
            <w:r w:rsidR="00234039" w:rsidRPr="00234039">
              <w:rPr>
                <w:rFonts w:ascii="Santander Text" w:hAnsi="Santander Text"/>
                <w:sz w:val="18"/>
                <w:szCs w:val="18"/>
                <w:lang w:val="pt-PT"/>
              </w:rPr>
              <w:t>AVRG_BLNC_OFF_BLNC</w:t>
            </w:r>
            <w:r w:rsidR="00234039">
              <w:rPr>
                <w:rFonts w:ascii="Santander Text" w:hAnsi="Santander Text"/>
                <w:sz w:val="18"/>
                <w:szCs w:val="18"/>
                <w:lang w:val="pt-PT"/>
              </w:rPr>
              <w:t>’, ‘</w:t>
            </w:r>
            <w:r w:rsidR="00234039" w:rsidRPr="00234039">
              <w:rPr>
                <w:rFonts w:ascii="Santander Text" w:hAnsi="Santander Text"/>
                <w:sz w:val="18"/>
                <w:szCs w:val="18"/>
                <w:lang w:val="pt-PT"/>
              </w:rPr>
              <w:t>NT_LN_LSS_PRVSN</w:t>
            </w:r>
            <w:r w:rsidR="002340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’ e </w:t>
            </w:r>
            <w:r w:rsidR="00393554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393554" w:rsidRPr="00393554">
              <w:rPr>
                <w:rFonts w:ascii="Santander Text" w:hAnsi="Santander Text"/>
                <w:sz w:val="18"/>
                <w:szCs w:val="18"/>
                <w:lang w:val="pt-PT"/>
              </w:rPr>
              <w:t>NT_LN_LSS_PRVSN_OFF_BLNC</w:t>
            </w:r>
            <w:r w:rsidR="003935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3935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39355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DB830D6" w14:textId="38874D84" w:rsidR="00DC5363" w:rsidRDefault="00DC536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 w:rsidR="001B2CC6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Alteração da tabela de parametrização </w:t>
            </w:r>
            <w:r w:rsidR="00F93E81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ct875_regras_dim</w:t>
            </w:r>
            <w:r w:rsidR="00F93E81" w:rsidRPr="00F93E8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B2CC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de acordo com novas </w:t>
            </w:r>
            <w:r w:rsidR="001B2CC6" w:rsidRPr="00B046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ckareas</w:t>
            </w:r>
            <w:r w:rsidR="001B2CC6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1F52054" w14:textId="6B89B560" w:rsidR="001B2CC6" w:rsidRDefault="005C1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_conf_dflt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1D001565" w:rsidR="00E81887" w:rsidRPr="00651AB5" w:rsidRDefault="005C1030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_conf_exp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3931DC43" w14:textId="4009B832" w:rsidR="00207BFB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698321" w:history="1">
            <w:r w:rsidR="00207BFB" w:rsidRPr="004F781D">
              <w:rPr>
                <w:rStyle w:val="Hyperlink"/>
                <w:noProof/>
              </w:rPr>
              <w:t>1. Introdução</w:t>
            </w:r>
            <w:r w:rsidR="00207BFB">
              <w:rPr>
                <w:noProof/>
                <w:webHidden/>
              </w:rPr>
              <w:tab/>
            </w:r>
            <w:r w:rsidR="00207BFB">
              <w:rPr>
                <w:noProof/>
                <w:webHidden/>
              </w:rPr>
              <w:fldChar w:fldCharType="begin"/>
            </w:r>
            <w:r w:rsidR="00207BFB">
              <w:rPr>
                <w:noProof/>
                <w:webHidden/>
              </w:rPr>
              <w:instrText xml:space="preserve"> PAGEREF _Toc190698321 \h </w:instrText>
            </w:r>
            <w:r w:rsidR="00207BFB">
              <w:rPr>
                <w:noProof/>
                <w:webHidden/>
              </w:rPr>
            </w:r>
            <w:r w:rsidR="00207BFB">
              <w:rPr>
                <w:noProof/>
                <w:webHidden/>
              </w:rPr>
              <w:fldChar w:fldCharType="separate"/>
            </w:r>
            <w:r w:rsidR="00207BFB">
              <w:rPr>
                <w:noProof/>
                <w:webHidden/>
              </w:rPr>
              <w:t>4</w:t>
            </w:r>
            <w:r w:rsidR="00207BFB">
              <w:rPr>
                <w:noProof/>
                <w:webHidden/>
              </w:rPr>
              <w:fldChar w:fldCharType="end"/>
            </w:r>
          </w:hyperlink>
        </w:p>
        <w:p w14:paraId="48DBD6FF" w14:textId="79072CBA" w:rsidR="00207BFB" w:rsidRDefault="00207BF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698322" w:history="1">
            <w:r w:rsidRPr="004F781D">
              <w:rPr>
                <w:rStyle w:val="Hyperlink"/>
                <w:noProof/>
              </w:rPr>
              <w:t xml:space="preserve">2. Estrutura do </w:t>
            </w:r>
            <w:r w:rsidRPr="004F781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DA9D" w14:textId="1D3D968F" w:rsidR="00207BFB" w:rsidRDefault="00207BF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698323" w:history="1">
            <w:r w:rsidRPr="004F781D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9B0B" w14:textId="52B7B024" w:rsidR="00207BFB" w:rsidRDefault="00207BF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698324" w:history="1">
            <w:r w:rsidRPr="004F781D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6BEF3" w14:textId="0FB501DC" w:rsidR="00207BFB" w:rsidRDefault="00207BF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25" w:history="1"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54D5" w14:textId="772AA2B0" w:rsidR="00207BFB" w:rsidRDefault="00207BF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26" w:history="1"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4014" w14:textId="68C940A1" w:rsidR="00207BFB" w:rsidRDefault="00207BF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27" w:history="1"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0ACA" w14:textId="7C260FEE" w:rsidR="00207BFB" w:rsidRDefault="00207BF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28" w:history="1"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EB2E" w14:textId="64982385" w:rsidR="00207BFB" w:rsidRDefault="00207BF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29" w:history="1"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3108" w14:textId="50818E29" w:rsidR="00207BFB" w:rsidRDefault="00207BF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30" w:history="1"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DA45" w14:textId="4F1D69CF" w:rsidR="00207BFB" w:rsidRDefault="00207BF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698331" w:history="1"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4F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4F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403E6527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69832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698322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D4B79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D4B79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9D4B79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9D4B79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D4B79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9D4B79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F5943F2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698323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698324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09C0B0DA" w14:textId="150C7067" w:rsidR="00A418E4" w:rsidRPr="00BD2CFA" w:rsidRDefault="00BD2CFA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>Atualmente</w:t>
      </w:r>
      <w:r w:rsidR="00054D26" w:rsidRPr="00BD2CFA">
        <w:rPr>
          <w:rFonts w:ascii="Santander Text" w:hAnsi="Santander Text"/>
          <w:szCs w:val="18"/>
          <w:lang w:val="pt-PT"/>
        </w:rPr>
        <w:t xml:space="preserve"> o</w:t>
      </w:r>
      <w:r w:rsidR="00A418E4" w:rsidRPr="00BD2CFA">
        <w:rPr>
          <w:rFonts w:ascii="Santander Text" w:hAnsi="Santander Text"/>
          <w:szCs w:val="18"/>
          <w:lang w:val="pt-PT"/>
        </w:rPr>
        <w:t xml:space="preserve"> universo do </w:t>
      </w:r>
      <w:r w:rsidR="00A418E4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A418E4" w:rsidRPr="00BD2CFA">
        <w:rPr>
          <w:rFonts w:ascii="Santander Text" w:hAnsi="Santander Text"/>
          <w:szCs w:val="18"/>
          <w:lang w:val="pt-PT"/>
        </w:rPr>
        <w:t xml:space="preserve"> / </w:t>
      </w:r>
      <w:r w:rsidR="00A418E4" w:rsidRPr="00BD2CFA">
        <w:rPr>
          <w:rFonts w:ascii="Santander Text" w:hAnsi="Santander Text"/>
          <w:i/>
          <w:iCs/>
          <w:szCs w:val="18"/>
          <w:lang w:val="pt-PT"/>
        </w:rPr>
        <w:t>Green Dashboard</w:t>
      </w:r>
      <w:r w:rsidR="00054D26" w:rsidRPr="00BD2CF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54D26" w:rsidRPr="00BD2CFA">
        <w:rPr>
          <w:rFonts w:ascii="Santander Text" w:hAnsi="Santander Text"/>
          <w:szCs w:val="18"/>
          <w:lang w:val="pt-PT"/>
        </w:rPr>
        <w:t>é const</w:t>
      </w:r>
      <w:r w:rsidR="00FE6571" w:rsidRPr="00BD2CFA">
        <w:rPr>
          <w:rFonts w:ascii="Santander Text" w:hAnsi="Santander Text"/>
          <w:szCs w:val="18"/>
          <w:lang w:val="pt-PT"/>
        </w:rPr>
        <w:t xml:space="preserve">ituido da seguinte forma: </w:t>
      </w:r>
    </w:p>
    <w:p w14:paraId="04C555C6" w14:textId="41BB4463" w:rsidR="00FE6571" w:rsidRPr="00BD2CFA" w:rsidRDefault="00FE6571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C11EEB" w:rsidRPr="00BD2CFA">
        <w:rPr>
          <w:rFonts w:ascii="Santander Text" w:hAnsi="Santander Text"/>
          <w:szCs w:val="18"/>
          <w:lang w:val="pt-PT"/>
        </w:rPr>
        <w:t xml:space="preserve">do âmbito PM; </w:t>
      </w:r>
    </w:p>
    <w:p w14:paraId="26AAA774" w14:textId="3CBB6D78" w:rsidR="00C11EEB" w:rsidRPr="00BD2CFA" w:rsidRDefault="00C11EEB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4230A6DB" w14:textId="6C01C956" w:rsidR="00C11EEB" w:rsidRPr="00BD2CFA" w:rsidRDefault="00206867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>Desagregação dos contratos por área de negócio (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>)</w:t>
      </w:r>
      <w:r w:rsidR="009207FF" w:rsidRPr="00BD2CFA">
        <w:rPr>
          <w:rFonts w:ascii="Santander Text" w:hAnsi="Santander Text"/>
          <w:szCs w:val="18"/>
          <w:lang w:val="pt-PT"/>
        </w:rPr>
        <w:t xml:space="preserve">, sendo que um contrato tem </w:t>
      </w:r>
      <w:r w:rsidR="0035046F">
        <w:rPr>
          <w:rFonts w:ascii="Santander Text" w:hAnsi="Santander Text"/>
          <w:szCs w:val="18"/>
          <w:lang w:val="pt-PT"/>
        </w:rPr>
        <w:t>o</w:t>
      </w:r>
      <w:r w:rsidR="009207FF" w:rsidRPr="00BD2CFA">
        <w:rPr>
          <w:rFonts w:ascii="Santander Text" w:hAnsi="Santander Text"/>
          <w:szCs w:val="18"/>
          <w:lang w:val="pt-PT"/>
        </w:rPr>
        <w:t xml:space="preserve"> número de linhas equivalente ao número de business areas pelo qual vai desagregar</w:t>
      </w:r>
      <w:r w:rsidR="0035046F">
        <w:rPr>
          <w:rFonts w:ascii="Santander Text" w:hAnsi="Santander Text"/>
          <w:szCs w:val="18"/>
          <w:lang w:val="pt-PT"/>
        </w:rPr>
        <w:t>.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698325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69832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Pr="00F307D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F307DD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F307D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 w:rsidRPr="00F307DD">
        <w:rPr>
          <w:rFonts w:ascii="Santander Text" w:hAnsi="Santander Text"/>
          <w:szCs w:val="18"/>
          <w:lang w:val="pt-PT"/>
        </w:rPr>
        <w:t xml:space="preserve">o </w:t>
      </w:r>
      <w:r w:rsidRPr="00F307DD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2ACE122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F307DD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 w:rsidRPr="00F307DD">
        <w:rPr>
          <w:rFonts w:ascii="Santander Text" w:hAnsi="Santander Text"/>
          <w:i/>
          <w:iCs/>
          <w:szCs w:val="18"/>
          <w:lang w:val="pt-PT"/>
        </w:rPr>
        <w:t>v</w:t>
      </w:r>
      <w:r w:rsidR="0039794C" w:rsidRPr="00F307DD">
        <w:rPr>
          <w:rFonts w:ascii="Santander Text" w:hAnsi="Santander Text"/>
          <w:i/>
          <w:iCs/>
          <w:szCs w:val="18"/>
          <w:lang w:val="pt-PT"/>
        </w:rPr>
        <w:t>3</w:t>
      </w:r>
      <w:r w:rsidR="00337E65" w:rsidRPr="00F307DD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09951D5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F307DD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F307DD">
        <w:rPr>
          <w:rFonts w:ascii="Santander Text" w:hAnsi="Santander Text"/>
          <w:i/>
          <w:iCs/>
          <w:szCs w:val="18"/>
          <w:lang w:val="pt-PT"/>
        </w:rPr>
        <w:t>v</w:t>
      </w:r>
      <w:r w:rsidR="0039794C" w:rsidRPr="00F307DD">
        <w:rPr>
          <w:rFonts w:ascii="Santander Text" w:hAnsi="Santander Text"/>
          <w:i/>
          <w:iCs/>
          <w:szCs w:val="18"/>
          <w:lang w:val="pt-PT"/>
        </w:rPr>
        <w:t>3</w:t>
      </w:r>
      <w:r w:rsidR="0004009D" w:rsidRPr="00F307D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lastRenderedPageBreak/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>o conceito 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C413B5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760D5D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219F6B9C" w:rsidR="008C69A9" w:rsidRPr="00F307D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Pr="00F307DD">
        <w:rPr>
          <w:rFonts w:ascii="Santander Text" w:hAnsi="Santander Text"/>
          <w:i/>
          <w:iCs/>
          <w:lang w:val="pt-PT"/>
        </w:rPr>
        <w:t xml:space="preserve">BST ESG Loan Tape GreenDashboard </w:t>
      </w:r>
      <w:r w:rsidR="0039794C" w:rsidRPr="00F307DD">
        <w:rPr>
          <w:rFonts w:ascii="Santander Text" w:hAnsi="Santander Text"/>
          <w:i/>
          <w:iCs/>
          <w:lang w:val="pt-PT"/>
        </w:rPr>
        <w:t>v3.0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C955CFD" w14:textId="33A301CB" w:rsidR="00CE0767" w:rsidRPr="00F307DD" w:rsidRDefault="0046369A" w:rsidP="0094554A">
      <w:pPr>
        <w:pStyle w:val="MyHeading3"/>
        <w:spacing w:after="240" w:line="276" w:lineRule="auto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i/>
          <w:iCs/>
          <w:lang w:val="pt-PT"/>
        </w:rPr>
        <w:t>GRSS_INTRST_INCM_CCRR</w:t>
      </w:r>
      <w:r w:rsidR="00D83815" w:rsidRPr="00F307DD">
        <w:rPr>
          <w:rFonts w:ascii="Santander Text" w:hAnsi="Santander Text"/>
          <w:i/>
          <w:iCs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lang w:val="pt-PT"/>
        </w:rPr>
        <w:t>GRSS_INTRST_EXPNS_CCRR</w:t>
      </w:r>
      <w:r w:rsidR="00D83815" w:rsidRPr="00F307DD">
        <w:rPr>
          <w:rFonts w:ascii="Santander Text" w:hAnsi="Santander Text"/>
          <w:i/>
          <w:iCs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lang w:val="pt-PT"/>
        </w:rPr>
        <w:t>GRSS_CMMSSN_INCM_CCRR</w:t>
      </w:r>
      <w:r w:rsidR="00D83815" w:rsidRPr="00F307DD">
        <w:rPr>
          <w:rFonts w:ascii="Santander Text" w:hAnsi="Santander Text"/>
          <w:i/>
          <w:iCs/>
          <w:lang w:val="pt-PT"/>
        </w:rPr>
        <w:t>,</w:t>
      </w:r>
      <w:r w:rsidR="00D63437" w:rsidRPr="00F307DD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GRSS_CMMSSN_EXPNS_CCRR</w:t>
      </w:r>
      <w:r w:rsidR="00D83815" w:rsidRPr="00F307DD">
        <w:rPr>
          <w:rFonts w:ascii="Santander Text" w:hAnsi="Santander Text"/>
          <w:i/>
          <w:iCs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lang w:val="pt-PT"/>
        </w:rPr>
        <w:t>GNS_FNNCL_TRNSCTN_EXCHNG_CCRR</w:t>
      </w:r>
      <w:r w:rsidR="00D83815" w:rsidRPr="00F307DD">
        <w:rPr>
          <w:rFonts w:ascii="Santander Text" w:hAnsi="Santander Text"/>
          <w:i/>
          <w:iCs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lang w:val="pt-PT"/>
        </w:rPr>
        <w:t>BSNSS_AREA_CCRR</w:t>
      </w:r>
      <w:r w:rsidR="00D83815" w:rsidRPr="00F307DD">
        <w:rPr>
          <w:rFonts w:ascii="Santander Text" w:hAnsi="Santander Text"/>
          <w:i/>
          <w:iCs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lang w:val="pt-PT"/>
        </w:rPr>
        <w:t>GRSS_CMMSSN_INCM_OFF_BLNC_CCRR</w:t>
      </w:r>
      <w:r w:rsidR="00CA6A3D" w:rsidRPr="00F307DD">
        <w:rPr>
          <w:rFonts w:ascii="Santander Text" w:hAnsi="Santander Text"/>
          <w:i/>
          <w:iCs/>
          <w:lang w:val="pt-PT"/>
        </w:rPr>
        <w:t xml:space="preserve"> </w:t>
      </w:r>
      <w:r w:rsidR="00CA6A3D" w:rsidRPr="00F307DD">
        <w:rPr>
          <w:rFonts w:ascii="Santander Text" w:hAnsi="Santander Text"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GRSS_CMMSSN_EXPNS_OFF_BLNC_CCRR</w:t>
      </w:r>
    </w:p>
    <w:p w14:paraId="13852C65" w14:textId="05D51EEE" w:rsidR="00D63437" w:rsidRPr="00F307DD" w:rsidRDefault="00B43389" w:rsidP="00CE0767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>Variáveis</w:t>
      </w:r>
      <w:r w:rsidR="00F003E8" w:rsidRPr="00F307DD">
        <w:rPr>
          <w:rFonts w:ascii="Santander Text" w:hAnsi="Santander Text"/>
          <w:lang w:val="pt-PT"/>
        </w:rPr>
        <w:t xml:space="preserve"> com sufixo CCRR devem ser aprovisionados </w:t>
      </w:r>
      <w:r w:rsidRPr="00F307DD">
        <w:rPr>
          <w:rFonts w:ascii="Santander Text" w:hAnsi="Santander Text"/>
          <w:lang w:val="pt-PT"/>
        </w:rPr>
        <w:t xml:space="preserve">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</w:t>
      </w:r>
      <w:r w:rsidR="006B05A5" w:rsidRPr="00F307DD">
        <w:rPr>
          <w:rFonts w:ascii="Santander Text" w:hAnsi="Santander Text"/>
          <w:lang w:val="pt-PT"/>
        </w:rPr>
        <w:t xml:space="preserve">para </w:t>
      </w:r>
      <w:r w:rsidR="006B05A5" w:rsidRPr="00F307DD">
        <w:rPr>
          <w:rFonts w:ascii="Santander Text" w:hAnsi="Santander Text"/>
          <w:szCs w:val="18"/>
          <w:lang w:val="pt-PT"/>
        </w:rPr>
        <w:t>‘</w:t>
      </w:r>
      <w:r w:rsidR="006B05A5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7325C7" w:rsidRPr="00F307DD">
        <w:rPr>
          <w:rFonts w:ascii="Santander Text" w:hAnsi="Santander Text"/>
          <w:szCs w:val="18"/>
          <w:lang w:val="pt-PT"/>
        </w:rPr>
        <w:t xml:space="preserve"> de acordo com o ficheiro </w:t>
      </w:r>
      <w:r w:rsidR="007325C7" w:rsidRPr="00F307DD">
        <w:rPr>
          <w:rFonts w:ascii="Santander Text" w:hAnsi="Santander Text"/>
          <w:i/>
          <w:iCs/>
          <w:lang w:val="pt-PT"/>
        </w:rPr>
        <w:t>Granular Tool - Fields Applicability_ddmmaaaa</w:t>
      </w:r>
      <w:r w:rsidR="007325C7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1FABC5E9" w14:textId="6094F182" w:rsidR="005462EF" w:rsidRPr="00F307DD" w:rsidRDefault="005462EF" w:rsidP="00CE0767">
      <w:pPr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conceito  </w:t>
      </w:r>
      <w:r w:rsidRPr="00F307DD">
        <w:rPr>
          <w:rFonts w:ascii="Santander Text" w:hAnsi="Santander Text"/>
          <w:i/>
          <w:iCs/>
          <w:lang w:val="pt-PT"/>
        </w:rPr>
        <w:t>BSNSS_AREA_CCRR</w:t>
      </w:r>
      <w:r w:rsidR="00FD2FEF" w:rsidRPr="00F307DD">
        <w:rPr>
          <w:rFonts w:ascii="Santander Text" w:hAnsi="Santander Text"/>
          <w:lang w:val="pt-PT"/>
        </w:rPr>
        <w:t xml:space="preserve">, uma vez que valor </w:t>
      </w:r>
      <w:r w:rsidR="00FD2FEF" w:rsidRPr="00F307DD">
        <w:rPr>
          <w:rFonts w:ascii="Santander Text" w:hAnsi="Santander Text"/>
          <w:i/>
          <w:iCs/>
          <w:lang w:val="pt-PT"/>
        </w:rPr>
        <w:t>default</w:t>
      </w:r>
      <w:r w:rsidR="00FD2FEF" w:rsidRPr="00F307DD">
        <w:rPr>
          <w:rFonts w:ascii="Santander Text" w:hAnsi="Santander Text"/>
          <w:lang w:val="pt-PT"/>
        </w:rPr>
        <w:t xml:space="preserve"> não é permitido, </w:t>
      </w:r>
      <w:r w:rsidR="00035C77" w:rsidRPr="00F307DD">
        <w:rPr>
          <w:rFonts w:ascii="Santander Text" w:hAnsi="Santander Text"/>
          <w:lang w:val="pt-PT"/>
        </w:rPr>
        <w:t xml:space="preserve">a variável deve ser aprovisionada de acordo com coluna T do </w:t>
      </w:r>
      <w:r w:rsidR="00983674" w:rsidRPr="00F307DD">
        <w:rPr>
          <w:rFonts w:ascii="Santander Text" w:hAnsi="Santander Text"/>
          <w:lang w:val="pt-PT"/>
        </w:rPr>
        <w:t xml:space="preserve">ficheiro </w:t>
      </w:r>
      <w:r w:rsidR="00983674" w:rsidRPr="00F307DD">
        <w:rPr>
          <w:rFonts w:ascii="Santander Text" w:hAnsi="Santander Text"/>
          <w:i/>
          <w:iCs/>
          <w:lang w:val="pt-PT"/>
        </w:rPr>
        <w:t>Granular Tool - Fields Applicability_ddmmaaaa</w:t>
      </w:r>
      <w:r w:rsidR="00983674" w:rsidRPr="00F307DD">
        <w:rPr>
          <w:rFonts w:ascii="Santander Text" w:hAnsi="Santander Text"/>
          <w:i/>
          <w:iCs/>
          <w:szCs w:val="18"/>
          <w:lang w:val="pt-PT"/>
        </w:rPr>
        <w:t>.xlsx.</w:t>
      </w:r>
    </w:p>
    <w:p w14:paraId="61E156B1" w14:textId="64D32303" w:rsidR="00F96085" w:rsidRPr="00F307DD" w:rsidRDefault="0094554A" w:rsidP="0094554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t xml:space="preserve">AVRG_BLNC </w:t>
      </w:r>
      <w:r w:rsidR="00313A14" w:rsidRPr="00F307DD">
        <w:rPr>
          <w:rFonts w:ascii="Santander Text" w:hAnsi="Santander Text"/>
          <w:szCs w:val="18"/>
        </w:rPr>
        <w:t>e</w:t>
      </w:r>
      <w:r w:rsidRPr="00F307DD">
        <w:rPr>
          <w:rFonts w:ascii="Santander Text" w:hAnsi="Santander Text"/>
          <w:i/>
          <w:iCs/>
          <w:szCs w:val="18"/>
        </w:rPr>
        <w:t xml:space="preserve"> AVRG_BLNC_OFF_BLNC</w:t>
      </w:r>
    </w:p>
    <w:p w14:paraId="3C37B3D1" w14:textId="5BAE2CFC" w:rsidR="00DB6A01" w:rsidRPr="00F307DD" w:rsidRDefault="00CA6A3D" w:rsidP="0094554A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De acordo com a</w:t>
      </w:r>
      <w:r w:rsidR="00E905CA" w:rsidRPr="00F307DD">
        <w:rPr>
          <w:rFonts w:ascii="Santander Text" w:hAnsi="Santander Text"/>
          <w:lang w:val="pt-PT"/>
        </w:rPr>
        <w:t xml:space="preserve"> tabela de rentabilidade </w:t>
      </w:r>
      <w:r w:rsidR="00E905CA" w:rsidRPr="00F307DD">
        <w:rPr>
          <w:rFonts w:ascii="Santander Text" w:hAnsi="Santander Text"/>
          <w:i/>
          <w:iCs/>
          <w:lang w:val="pt-PT"/>
        </w:rPr>
        <w:t>cd_captools.ct209_rent_kpm</w:t>
      </w:r>
      <w:r w:rsidR="00292FB1" w:rsidRPr="00F307DD">
        <w:rPr>
          <w:rFonts w:ascii="Santander Text" w:hAnsi="Santander Text"/>
          <w:lang w:val="pt-PT"/>
        </w:rPr>
        <w:t>, os conceitos</w:t>
      </w:r>
      <w:r w:rsidR="00D96892" w:rsidRPr="00F307DD">
        <w:rPr>
          <w:rFonts w:ascii="Santander Text" w:hAnsi="Santander Text"/>
          <w:lang w:val="pt-PT"/>
        </w:rPr>
        <w:t xml:space="preserve"> AVRG_BLNC e AVRG</w:t>
      </w:r>
      <w:r w:rsidR="00441104" w:rsidRPr="00F307DD">
        <w:rPr>
          <w:rFonts w:ascii="Santander Text" w:hAnsi="Santander Text"/>
          <w:lang w:val="pt-PT"/>
        </w:rPr>
        <w:t>_BLNC_OFF_BLNC</w:t>
      </w:r>
      <w:r w:rsidR="00292FB1" w:rsidRPr="00F307DD">
        <w:rPr>
          <w:rFonts w:ascii="Santander Text" w:hAnsi="Santander Text"/>
          <w:lang w:val="pt-PT"/>
        </w:rPr>
        <w:t xml:space="preserve"> devem seguir a seguinte regra</w:t>
      </w:r>
      <w:r w:rsidR="00441104" w:rsidRPr="00F307DD">
        <w:rPr>
          <w:rFonts w:ascii="Santander Text" w:hAnsi="Santander Text"/>
          <w:lang w:val="pt-PT"/>
        </w:rPr>
        <w:t xml:space="preserve"> de aprovisionamento</w:t>
      </w:r>
      <w:r w:rsidR="00292FB1" w:rsidRPr="00F307DD">
        <w:rPr>
          <w:rFonts w:ascii="Santander Text" w:hAnsi="Santander Text"/>
          <w:lang w:val="pt-PT"/>
        </w:rPr>
        <w:t xml:space="preserve">: </w:t>
      </w:r>
    </w:p>
    <w:p w14:paraId="0E96D4AA" w14:textId="5786A2CE" w:rsidR="00292FB1" w:rsidRPr="00F307DD" w:rsidRDefault="00292FB1" w:rsidP="00CA6A3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Deve</w:t>
      </w:r>
      <w:r w:rsidR="004F17E0" w:rsidRPr="00F307DD">
        <w:rPr>
          <w:rFonts w:ascii="Santander Text" w:hAnsi="Santander Text"/>
          <w:lang w:val="pt-PT"/>
        </w:rPr>
        <w:t xml:space="preserve"> ser somado </w:t>
      </w:r>
      <w:r w:rsidRPr="00F307DD">
        <w:rPr>
          <w:rFonts w:ascii="Santander Text" w:hAnsi="Santander Text"/>
          <w:lang w:val="pt-PT"/>
        </w:rPr>
        <w:t>o KPI c295 com a média do KPI c224 desde dezembro do ano anterior ao de reporte até ao mês da data de r</w:t>
      </w:r>
      <w:r w:rsidR="00BD5B8E" w:rsidRPr="00F307DD">
        <w:rPr>
          <w:rFonts w:ascii="Santander Text" w:hAnsi="Santander Text"/>
          <w:lang w:val="pt-PT"/>
        </w:rPr>
        <w:t xml:space="preserve">eferência. </w:t>
      </w:r>
    </w:p>
    <w:p w14:paraId="7CC28496" w14:textId="5DFB4F22" w:rsidR="00BD5B8E" w:rsidRPr="00F307DD" w:rsidRDefault="00C17D4F" w:rsidP="0094554A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Como</w:t>
      </w:r>
      <w:r w:rsidR="0098654D" w:rsidRPr="00F307DD">
        <w:rPr>
          <w:rFonts w:ascii="Santander Text" w:hAnsi="Santander Text"/>
          <w:lang w:val="pt-PT"/>
        </w:rPr>
        <w:t xml:space="preserve"> </w:t>
      </w:r>
      <w:r w:rsidR="0015146A" w:rsidRPr="00F307DD">
        <w:rPr>
          <w:rFonts w:ascii="Santander Text" w:hAnsi="Santander Text"/>
          <w:lang w:val="pt-PT"/>
        </w:rPr>
        <w:t xml:space="preserve">a métrica de rentabilidade c224 representa </w:t>
      </w:r>
      <w:r w:rsidR="00015208" w:rsidRPr="00F307DD">
        <w:rPr>
          <w:rFonts w:ascii="Santander Text" w:hAnsi="Santander Text"/>
          <w:lang w:val="pt-PT"/>
        </w:rPr>
        <w:t xml:space="preserve">o crédito vencido </w:t>
      </w:r>
      <w:r w:rsidRPr="00F307DD">
        <w:rPr>
          <w:rFonts w:ascii="Santander Text" w:hAnsi="Santander Text"/>
          <w:lang w:val="pt-PT"/>
        </w:rPr>
        <w:t>no</w:t>
      </w:r>
      <w:r w:rsidR="00FA7A3A" w:rsidRPr="00F307DD">
        <w:rPr>
          <w:rFonts w:ascii="Santander Text" w:hAnsi="Santander Text"/>
          <w:lang w:val="pt-PT"/>
        </w:rPr>
        <w:t xml:space="preserve"> final de mês</w:t>
      </w:r>
      <w:r w:rsidRPr="00F307DD">
        <w:rPr>
          <w:rFonts w:ascii="Santander Text" w:hAnsi="Santander Text"/>
          <w:lang w:val="pt-PT"/>
        </w:rPr>
        <w:t>, c</w:t>
      </w:r>
      <w:r w:rsidR="00FA7A3A" w:rsidRPr="00F307DD">
        <w:rPr>
          <w:rFonts w:ascii="Santander Text" w:hAnsi="Santander Text"/>
          <w:lang w:val="pt-PT"/>
        </w:rPr>
        <w:t>onsidera</w:t>
      </w:r>
      <w:r w:rsidRPr="00F307DD">
        <w:rPr>
          <w:rFonts w:ascii="Santander Text" w:hAnsi="Santander Text"/>
          <w:lang w:val="pt-PT"/>
        </w:rPr>
        <w:t>r</w:t>
      </w:r>
      <w:r w:rsidR="00FA7A3A" w:rsidRPr="00F307DD">
        <w:rPr>
          <w:rFonts w:ascii="Santander Text" w:hAnsi="Santander Text"/>
          <w:lang w:val="pt-PT"/>
        </w:rPr>
        <w:t xml:space="preserve"> dezembro do ano anterior ao ano de reporte é </w:t>
      </w:r>
      <w:r w:rsidR="000143B5" w:rsidRPr="00F307DD">
        <w:rPr>
          <w:rFonts w:ascii="Santander Text" w:hAnsi="Santander Text"/>
          <w:lang w:val="pt-PT"/>
        </w:rPr>
        <w:t xml:space="preserve">equivalente </w:t>
      </w:r>
      <w:r w:rsidR="00FA7A3A" w:rsidRPr="00F307DD">
        <w:rPr>
          <w:rFonts w:ascii="Santander Text" w:hAnsi="Santander Text"/>
          <w:lang w:val="pt-PT"/>
        </w:rPr>
        <w:t>a considera</w:t>
      </w:r>
      <w:r w:rsidR="000143B5" w:rsidRPr="00F307DD">
        <w:rPr>
          <w:rFonts w:ascii="Santander Text" w:hAnsi="Santander Text"/>
          <w:lang w:val="pt-PT"/>
        </w:rPr>
        <w:t>r</w:t>
      </w:r>
      <w:r w:rsidR="00FA7A3A" w:rsidRPr="00F307DD">
        <w:rPr>
          <w:rFonts w:ascii="Santander Text" w:hAnsi="Santander Text"/>
          <w:lang w:val="pt-PT"/>
        </w:rPr>
        <w:t xml:space="preserve"> a visão a 1 de janeiro</w:t>
      </w:r>
      <w:r w:rsidR="005E04FD" w:rsidRPr="00F307DD">
        <w:rPr>
          <w:rFonts w:ascii="Santander Text" w:hAnsi="Santander Text"/>
          <w:lang w:val="pt-PT"/>
        </w:rPr>
        <w:t xml:space="preserve"> do ano de reporte</w:t>
      </w:r>
      <w:r w:rsidR="00B32505" w:rsidRPr="00F307DD">
        <w:rPr>
          <w:rFonts w:ascii="Santander Text" w:hAnsi="Santander Text"/>
          <w:lang w:val="pt-PT"/>
        </w:rPr>
        <w:t>. Desta forma, é possível calcular a média</w:t>
      </w:r>
      <w:r w:rsidR="00FA7A3A" w:rsidRPr="00F307DD">
        <w:rPr>
          <w:rFonts w:ascii="Santander Text" w:hAnsi="Santander Text"/>
          <w:lang w:val="pt-PT"/>
        </w:rPr>
        <w:t xml:space="preserve">. </w:t>
      </w:r>
    </w:p>
    <w:p w14:paraId="4020E217" w14:textId="37143644" w:rsidR="00B32505" w:rsidRPr="00F307DD" w:rsidRDefault="00B32505" w:rsidP="00DB6A01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C03172" w:rsidRPr="00F307DD" w14:paraId="41FF5035" w14:textId="77777777" w:rsidTr="00C03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F86621A" w14:textId="30B126D1" w:rsidR="00C03172" w:rsidRPr="00F307DD" w:rsidRDefault="00C03172" w:rsidP="00C03172">
            <w:pPr>
              <w:jc w:val="center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Mês de reporte</w:t>
            </w:r>
          </w:p>
        </w:tc>
        <w:tc>
          <w:tcPr>
            <w:tcW w:w="4514" w:type="dxa"/>
          </w:tcPr>
          <w:p w14:paraId="416E5D55" w14:textId="0219E3A2" w:rsidR="00C03172" w:rsidRPr="00F307DD" w:rsidRDefault="00C03172" w:rsidP="00C031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KPI</w:t>
            </w:r>
          </w:p>
        </w:tc>
      </w:tr>
      <w:tr w:rsidR="00C03172" w:rsidRPr="00F307DD" w14:paraId="7CE5005E" w14:textId="77777777" w:rsidTr="00C0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AB4E248" w14:textId="3F1FE45B" w:rsidR="00C03172" w:rsidRPr="00F307DD" w:rsidRDefault="00C03172" w:rsidP="00DB6A01">
            <w:pPr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Janeiro 2025</w:t>
            </w:r>
          </w:p>
        </w:tc>
        <w:tc>
          <w:tcPr>
            <w:tcW w:w="4514" w:type="dxa"/>
          </w:tcPr>
          <w:p w14:paraId="0859ECFB" w14:textId="66FC4464" w:rsidR="00C03172" w:rsidRPr="00F307DD" w:rsidRDefault="00EC283B" w:rsidP="00DB6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C03172" w:rsidRPr="00F307DD" w14:paraId="76F7E176" w14:textId="77777777" w:rsidTr="00C0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84C1646" w14:textId="4F546F5E" w:rsidR="00C03172" w:rsidRPr="00F307DD" w:rsidRDefault="00EC283B" w:rsidP="00DB6A01">
            <w:pPr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Fevereiro 2025</w:t>
            </w:r>
          </w:p>
        </w:tc>
        <w:tc>
          <w:tcPr>
            <w:tcW w:w="4514" w:type="dxa"/>
          </w:tcPr>
          <w:p w14:paraId="19FF6CA6" w14:textId="2DEEFC82" w:rsidR="00C03172" w:rsidRPr="00F307DD" w:rsidRDefault="00EC283B" w:rsidP="00DB6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C03172" w:rsidRPr="00F307DD" w14:paraId="6F903A19" w14:textId="77777777" w:rsidTr="00C0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E915ECF" w14:textId="0E7D6731" w:rsidR="00C03172" w:rsidRPr="00F307DD" w:rsidRDefault="00A91171" w:rsidP="00DB6A01">
            <w:pPr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Março 2025</w:t>
            </w:r>
          </w:p>
        </w:tc>
        <w:tc>
          <w:tcPr>
            <w:tcW w:w="4514" w:type="dxa"/>
          </w:tcPr>
          <w:p w14:paraId="49EEF740" w14:textId="4EB4D411" w:rsidR="00C03172" w:rsidRPr="00F307DD" w:rsidRDefault="00EC283B" w:rsidP="00DB6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9EBC6B7" w14:textId="77777777" w:rsidR="00A91171" w:rsidRPr="00F307DD" w:rsidRDefault="00A91171" w:rsidP="0094554A">
      <w:pPr>
        <w:rPr>
          <w:rFonts w:ascii="Santander Text" w:hAnsi="Santander Text"/>
          <w:lang w:val="pt-PT"/>
        </w:rPr>
      </w:pPr>
    </w:p>
    <w:p w14:paraId="3B334704" w14:textId="5F41BF8A" w:rsidR="0098751E" w:rsidRPr="00F307DD" w:rsidRDefault="00A91171" w:rsidP="0094554A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Adicionalmente, a</w:t>
      </w:r>
      <w:r w:rsidR="00C03172" w:rsidRPr="00F307DD">
        <w:rPr>
          <w:rFonts w:ascii="Santander Text" w:hAnsi="Santander Text"/>
          <w:lang w:val="pt-PT"/>
        </w:rPr>
        <w:t xml:space="preserve">s variáveis devem ser aprovisionadas de igual forma distinguindo-se pelo tipo de conta a selecionar.  </w:t>
      </w:r>
      <w:r w:rsidR="00C46236" w:rsidRPr="00F307DD">
        <w:rPr>
          <w:rFonts w:ascii="Santander Text" w:hAnsi="Santander Text"/>
          <w:lang w:val="pt-PT"/>
        </w:rPr>
        <w:t xml:space="preserve">Assim, para a variável </w:t>
      </w:r>
      <w:r w:rsidR="00C46236" w:rsidRPr="00F307DD">
        <w:rPr>
          <w:rFonts w:ascii="Santander Text" w:hAnsi="Santander Text"/>
          <w:i/>
          <w:iCs/>
          <w:lang w:val="pt-PT"/>
        </w:rPr>
        <w:t>AVRG_BLNC</w:t>
      </w:r>
      <w:r w:rsidR="00C46236" w:rsidRPr="00F307DD">
        <w:rPr>
          <w:rFonts w:ascii="Santander Text" w:hAnsi="Santander Text"/>
          <w:lang w:val="pt-PT"/>
        </w:rPr>
        <w:t xml:space="preserve"> </w:t>
      </w:r>
      <w:r w:rsidR="00CE463A" w:rsidRPr="00F307DD">
        <w:rPr>
          <w:rFonts w:ascii="Santander Text" w:hAnsi="Santander Text"/>
          <w:lang w:val="pt-PT"/>
        </w:rPr>
        <w:t xml:space="preserve">deve ser considerado o tipo de conta = </w:t>
      </w:r>
      <w:r w:rsidR="007B37FE" w:rsidRPr="00F307DD">
        <w:rPr>
          <w:rFonts w:ascii="Santander Text" w:hAnsi="Santander Text"/>
          <w:lang w:val="pt-PT"/>
        </w:rPr>
        <w:t xml:space="preserve">ativo patrimonial. Para a variável 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Pr="00F307DD">
        <w:rPr>
          <w:rFonts w:ascii="Santander Text" w:hAnsi="Santander Text"/>
          <w:lang w:val="pt-PT"/>
        </w:rPr>
        <w:t xml:space="preserve"> </w:t>
      </w:r>
      <w:r w:rsidR="007B37FE" w:rsidRPr="00F307DD">
        <w:rPr>
          <w:rFonts w:ascii="Santander Text" w:hAnsi="Santander Text"/>
          <w:lang w:val="pt-PT"/>
        </w:rPr>
        <w:t>deve s</w:t>
      </w:r>
      <w:r w:rsidR="0098751E" w:rsidRPr="00F307DD">
        <w:rPr>
          <w:rFonts w:ascii="Santander Text" w:hAnsi="Santander Text"/>
          <w:lang w:val="pt-PT"/>
        </w:rPr>
        <w:t xml:space="preserve">er considerado o tipo de conta in (‘ativo extrapatrimonial linhas’, ‘ativo extrpatrimonial crédito assinatura’). </w:t>
      </w:r>
    </w:p>
    <w:p w14:paraId="2F281302" w14:textId="616009A9" w:rsidR="00313A14" w:rsidRPr="00F307DD" w:rsidRDefault="00313A14" w:rsidP="0094554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NT_LN_LSS_PRVSN </w:t>
      </w:r>
      <w:r w:rsidRPr="00F307DD">
        <w:rPr>
          <w:rFonts w:ascii="Santander Text" w:hAnsi="Santander Text"/>
          <w:szCs w:val="18"/>
        </w:rPr>
        <w:t>e</w:t>
      </w:r>
      <w:r w:rsidRPr="00F307DD">
        <w:rPr>
          <w:rFonts w:ascii="Santander Text" w:hAnsi="Santander Text"/>
          <w:i/>
          <w:iCs/>
          <w:szCs w:val="18"/>
        </w:rPr>
        <w:t xml:space="preserve"> NT_LN_LSS_PRVSN_OFF_BLNC</w:t>
      </w:r>
    </w:p>
    <w:p w14:paraId="077EC9EB" w14:textId="4A705351" w:rsidR="00CA6A3D" w:rsidRPr="00F307DD" w:rsidRDefault="00E91049" w:rsidP="00CA6A3D">
      <w:pPr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E77CCD" w:rsidRPr="00F307DD">
        <w:rPr>
          <w:rFonts w:ascii="Santander Text" w:hAnsi="Santander Text"/>
          <w:lang w:val="pt-PT"/>
        </w:rPr>
        <w:t xml:space="preserve">NT_LN_LSS_PRVSN e </w:t>
      </w:r>
      <w:r w:rsidR="0053226A" w:rsidRPr="00F307DD">
        <w:rPr>
          <w:rFonts w:ascii="Santander Text" w:hAnsi="Santander Text"/>
          <w:lang w:val="pt-PT"/>
        </w:rPr>
        <w:t xml:space="preserve">NT_LN_LSS_PRVSN_OFF_BLNC </w:t>
      </w:r>
      <w:r w:rsidRPr="00F307DD">
        <w:rPr>
          <w:rFonts w:ascii="Santander Text" w:hAnsi="Santander Text"/>
          <w:lang w:val="pt-PT"/>
        </w:rPr>
        <w:t>devem ser aprovisionados c</w:t>
      </w:r>
      <w:r w:rsidR="0048059F" w:rsidRPr="00F307DD">
        <w:rPr>
          <w:rFonts w:ascii="Santander Text" w:hAnsi="Santander Text"/>
          <w:lang w:val="pt-PT"/>
        </w:rPr>
        <w:t xml:space="preserve">om base no </w:t>
      </w:r>
      <w:r w:rsidRPr="00F307DD">
        <w:rPr>
          <w:rFonts w:ascii="Santander Text" w:hAnsi="Santander Text"/>
          <w:lang w:val="pt-PT"/>
        </w:rPr>
        <w:t xml:space="preserve">somatório desde janeiro do ano de reporte até à </w:t>
      </w:r>
      <w:r w:rsidR="00E77CCD" w:rsidRPr="00F307DD">
        <w:rPr>
          <w:rFonts w:ascii="Santander Text" w:hAnsi="Santander Text"/>
          <w:lang w:val="pt-PT"/>
        </w:rPr>
        <w:t>data de referência</w:t>
      </w:r>
      <w:r w:rsidR="0048059F" w:rsidRPr="00F307DD">
        <w:rPr>
          <w:rFonts w:ascii="Santander Text" w:hAnsi="Santander Text"/>
          <w:lang w:val="pt-PT"/>
        </w:rPr>
        <w:t xml:space="preserve"> do campo m009 proveniente da tabela de rentabilidade</w:t>
      </w:r>
      <w:r w:rsidR="0053226A" w:rsidRPr="00F307DD">
        <w:rPr>
          <w:rFonts w:ascii="Santander Text" w:hAnsi="Santander Text"/>
          <w:lang w:val="pt-PT"/>
        </w:rPr>
        <w:t xml:space="preserve"> </w:t>
      </w:r>
      <w:r w:rsidR="0053226A" w:rsidRPr="00F307DD">
        <w:rPr>
          <w:rFonts w:ascii="Santander Text" w:hAnsi="Santander Text"/>
          <w:i/>
          <w:iCs/>
          <w:lang w:val="pt-PT"/>
        </w:rPr>
        <w:t xml:space="preserve">cd_captools.ct209_rent_kpm. </w:t>
      </w:r>
    </w:p>
    <w:p w14:paraId="5A5A9847" w14:textId="2C26E000" w:rsidR="0053226A" w:rsidRPr="00F307DD" w:rsidRDefault="00BF3EDD" w:rsidP="00CA6A3D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53226A" w:rsidRPr="00F307DD">
        <w:rPr>
          <w:rFonts w:ascii="Santander Text" w:hAnsi="Santander Text"/>
          <w:lang w:val="pt-PT"/>
        </w:rPr>
        <w:t xml:space="preserve">distinguem-se através do tipo de conta a selecionar. Para </w:t>
      </w:r>
      <w:r w:rsidRPr="00F307DD">
        <w:rPr>
          <w:rFonts w:ascii="Santander Text" w:hAnsi="Santander Text"/>
          <w:lang w:val="pt-PT"/>
        </w:rPr>
        <w:t xml:space="preserve">o conceito </w:t>
      </w:r>
      <w:r w:rsidR="0053226A" w:rsidRPr="00F307DD">
        <w:rPr>
          <w:rFonts w:ascii="Santander Text" w:hAnsi="Santander Text"/>
          <w:lang w:val="pt-PT"/>
        </w:rPr>
        <w:t xml:space="preserve">NT_LN_LSS_PRVSN deve ser selecionado o tipo de conta = ativo patrimonial, enquanto para </w:t>
      </w:r>
      <w:r w:rsidRPr="00F307DD">
        <w:rPr>
          <w:rFonts w:ascii="Santander Text" w:hAnsi="Santander Text"/>
          <w:lang w:val="pt-PT"/>
        </w:rPr>
        <w:t xml:space="preserve">o conceito </w:t>
      </w:r>
      <w:r w:rsidR="0053226A" w:rsidRPr="00F307DD">
        <w:rPr>
          <w:rFonts w:ascii="Santander Text" w:hAnsi="Santander Text"/>
          <w:lang w:val="pt-PT"/>
        </w:rPr>
        <w:t xml:space="preserve">NT_LN_LSS_PRVSN_OFF_BLNC deve ser selecionado </w:t>
      </w:r>
      <w:r w:rsidR="00DF2143" w:rsidRPr="00F307DD">
        <w:rPr>
          <w:rFonts w:ascii="Santander Text" w:hAnsi="Santander Text"/>
          <w:lang w:val="pt-PT"/>
        </w:rPr>
        <w:t xml:space="preserve">o tipo de conta in (‘ativo extrapatrimonial linhas’, ‘ativo extrpatrimonial crédito assinatura’). 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90698327"/>
      <w:bookmarkStart w:id="31" w:name="_Hlk146808630"/>
      <w:bookmarkStart w:id="32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90698328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201CA61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07DD">
        <w:rPr>
          <w:rFonts w:ascii="Santander Text" w:hAnsi="Santander Text"/>
          <w:szCs w:val="18"/>
          <w:lang w:val="pt-PT"/>
        </w:rPr>
        <w:t>variável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 xml:space="preserve">reportada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</w:t>
      </w:r>
      <w:r w:rsidR="0059036E" w:rsidRPr="00F307DD">
        <w:rPr>
          <w:rFonts w:ascii="Santander Text" w:hAnsi="Santander Text"/>
          <w:szCs w:val="18"/>
          <w:lang w:val="pt-PT"/>
        </w:rPr>
        <w:lastRenderedPageBreak/>
        <w:t>para 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55385FE5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4C7B06" w:rsidRPr="00F307DD">
        <w:rPr>
          <w:rFonts w:ascii="Santander Text" w:hAnsi="Santander Text"/>
          <w:szCs w:val="18"/>
          <w:lang w:val="pt-PT"/>
        </w:rPr>
        <w:t>esta</w:t>
      </w:r>
      <w:r w:rsidRPr="00F307DD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F307DD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F307DD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F307DD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F307DD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F307DD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F307DD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F307DD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F307DD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F307DD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425D77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EC61B9D" w14:textId="1CFE8AA8" w:rsidR="00717D18" w:rsidRPr="00F307DD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F307DD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F307DD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</w:tbl>
    <w:p w14:paraId="3558DB67" w14:textId="77777777" w:rsidR="0059036E" w:rsidRPr="00F307DD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25C6CCB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BST ESG Loan Tape GreenDashboard v3.0.xlsx. </w:t>
      </w:r>
    </w:p>
    <w:p w14:paraId="78FCCDB3" w14:textId="69ECB358" w:rsidR="005406B2" w:rsidRPr="00F307DD" w:rsidRDefault="009D3AA7" w:rsidP="005406B2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Dos campos presentes atualmente na tabela de parametrização</w:t>
      </w:r>
      <w:r w:rsidR="005E54FB" w:rsidRPr="00F307DD">
        <w:rPr>
          <w:rFonts w:ascii="Santander Text" w:hAnsi="Santander Text"/>
          <w:szCs w:val="18"/>
          <w:lang w:val="pt-PT"/>
        </w:rPr>
        <w:t xml:space="preserve"> </w:t>
      </w:r>
      <w:r w:rsidR="005E54FB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 w:rsidRPr="00F307DD">
        <w:rPr>
          <w:rFonts w:ascii="Santander Text" w:hAnsi="Santander Text"/>
          <w:szCs w:val="18"/>
          <w:lang w:val="pt-PT"/>
        </w:rPr>
        <w:t xml:space="preserve"> foram </w:t>
      </w:r>
      <w:r w:rsidR="005E54FB" w:rsidRPr="00F307DD">
        <w:rPr>
          <w:rFonts w:ascii="Santander Text" w:hAnsi="Santander Text"/>
          <w:szCs w:val="18"/>
          <w:lang w:val="pt-PT"/>
        </w:rPr>
        <w:t xml:space="preserve">todos </w:t>
      </w:r>
      <w:r w:rsidR="005406B2" w:rsidRPr="00F307DD">
        <w:rPr>
          <w:rFonts w:ascii="Santander Text" w:hAnsi="Santander Text"/>
          <w:szCs w:val="18"/>
          <w:lang w:val="pt-PT"/>
        </w:rPr>
        <w:t>revistos à exceção do</w:t>
      </w:r>
      <w:r w:rsidR="005E54FB" w:rsidRPr="00F307DD">
        <w:rPr>
          <w:rFonts w:ascii="Santander Text" w:hAnsi="Santander Text"/>
          <w:szCs w:val="18"/>
          <w:lang w:val="pt-PT"/>
        </w:rPr>
        <w:t>s campos</w:t>
      </w:r>
      <w:r w:rsidR="005406B2" w:rsidRPr="00F307DD">
        <w:rPr>
          <w:rFonts w:ascii="Santander Text" w:hAnsi="Santander Text"/>
          <w:szCs w:val="18"/>
          <w:lang w:val="pt-PT"/>
        </w:rPr>
        <w:t xml:space="preserve"> </w:t>
      </w:r>
      <w:r w:rsidR="005406B2" w:rsidRPr="00C42657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BSNSS_AREA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.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Assim, estes dois campos mantêm a mesma especificação anteriormente realizada.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Adicionalmente foram retirados da tabela os campos com 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7D4DED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90698329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0080C108" w14:textId="55D59C69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 xml:space="preserve">) </w:t>
      </w:r>
      <w:r w:rsidR="00950814" w:rsidRPr="00A06CD4">
        <w:rPr>
          <w:rFonts w:ascii="Santander Text" w:hAnsi="Santander Text"/>
          <w:szCs w:val="18"/>
          <w:lang w:val="pt-PT"/>
        </w:rPr>
        <w:t>o mapeamento entre entre a combinação</w:t>
      </w:r>
      <w:r w:rsidR="00950814">
        <w:rPr>
          <w:rFonts w:ascii="Santander Text" w:hAnsi="Santander Text"/>
          <w:szCs w:val="18"/>
          <w:lang w:val="pt-PT"/>
        </w:rPr>
        <w:t xml:space="preserve"> dos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para o </w:t>
      </w:r>
      <w:r w:rsidR="0076532F">
        <w:rPr>
          <w:rFonts w:ascii="Santander Text" w:hAnsi="Santander Text"/>
          <w:szCs w:val="18"/>
          <w:lang w:val="pt-PT"/>
        </w:rPr>
        <w:t xml:space="preserve">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 xml:space="preserve">dada uma ordem de prioridade de aplicação das regras que deve ser </w:t>
      </w:r>
      <w:r w:rsidR="00A575EF">
        <w:rPr>
          <w:rFonts w:ascii="Santander Text" w:hAnsi="Santander Text"/>
          <w:szCs w:val="18"/>
          <w:lang w:val="pt-PT"/>
        </w:rPr>
        <w:t xml:space="preserve">seguida 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53F1635" w14:textId="45FD6C2B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Pretende-se assim</w:t>
      </w:r>
      <w:r w:rsidR="00F82715" w:rsidRPr="00F307DD">
        <w:rPr>
          <w:rFonts w:ascii="Santander Text" w:hAnsi="Santander Text"/>
          <w:szCs w:val="18"/>
          <w:lang w:val="pt-PT"/>
        </w:rPr>
        <w:t xml:space="preserve"> a</w:t>
      </w:r>
      <w:r w:rsidRPr="00F307DD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F307DD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DC1662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commentRangeStart w:id="37"/>
      <w:r w:rsidRPr="00DC1662">
        <w:rPr>
          <w:rFonts w:ascii="Santander Text" w:hAnsi="Santander Text"/>
          <w:szCs w:val="18"/>
          <w:highlight w:val="yellow"/>
          <w:lang w:val="pt-PT"/>
        </w:rPr>
        <w:t>Todos os registos a carregar devem obrigatoriamente ter as variáveis</w:t>
      </w:r>
      <w:r w:rsidR="00453DCC" w:rsidRPr="00DC1662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E03E30" w:rsidRPr="00DC1662">
        <w:rPr>
          <w:rFonts w:ascii="Santander Text" w:hAnsi="Santander Text"/>
          <w:i/>
          <w:iCs/>
          <w:szCs w:val="18"/>
          <w:highlight w:val="yellow"/>
          <w:lang w:val="pt-PT"/>
        </w:rPr>
        <w:t>valor_</w:t>
      </w:r>
      <w:r w:rsidR="00D631AD" w:rsidRPr="00DC1662">
        <w:rPr>
          <w:rFonts w:ascii="Santander Text" w:hAnsi="Santander Text"/>
          <w:i/>
          <w:iCs/>
          <w:szCs w:val="18"/>
          <w:highlight w:val="yellow"/>
          <w:lang w:val="pt-PT"/>
        </w:rPr>
        <w:t>c</w:t>
      </w:r>
      <w:r w:rsidR="00E03E30" w:rsidRPr="00DC1662">
        <w:rPr>
          <w:rFonts w:ascii="Santander Text" w:hAnsi="Santander Text"/>
          <w:i/>
          <w:iCs/>
          <w:szCs w:val="18"/>
          <w:highlight w:val="yellow"/>
          <w:lang w:val="pt-PT"/>
        </w:rPr>
        <w:t>ampo</w:t>
      </w:r>
      <w:r w:rsidRPr="00DC166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DC1662">
        <w:rPr>
          <w:rFonts w:ascii="Santander Text" w:hAnsi="Santander Text"/>
          <w:i/>
          <w:iCs/>
          <w:szCs w:val="18"/>
          <w:highlight w:val="yellow"/>
          <w:lang w:val="pt-PT"/>
        </w:rPr>
        <w:t>ordem</w:t>
      </w:r>
      <w:r w:rsidRPr="00DC1662">
        <w:rPr>
          <w:rFonts w:ascii="Santander Text" w:hAnsi="Santander Text"/>
          <w:szCs w:val="18"/>
          <w:highlight w:val="yellow"/>
          <w:lang w:val="pt-PT"/>
        </w:rPr>
        <w:t xml:space="preserve"> preenchidos para a </w:t>
      </w:r>
      <w:r w:rsidR="00D631AD" w:rsidRPr="00DC1662">
        <w:rPr>
          <w:rFonts w:ascii="Santander Text" w:hAnsi="Santander Text"/>
          <w:i/>
          <w:iCs/>
          <w:szCs w:val="18"/>
          <w:highlight w:val="yellow"/>
          <w:lang w:val="pt-PT"/>
        </w:rPr>
        <w:t>campo</w:t>
      </w:r>
      <w:r w:rsidR="00D631AD" w:rsidRPr="00DC1662">
        <w:rPr>
          <w:rFonts w:ascii="Santander Text" w:hAnsi="Santander Text"/>
          <w:szCs w:val="18"/>
          <w:highlight w:val="yellow"/>
          <w:lang w:val="pt-PT"/>
        </w:rPr>
        <w:t xml:space="preserve"> = </w:t>
      </w:r>
      <w:r w:rsidR="0099317E" w:rsidRPr="00DC1662">
        <w:rPr>
          <w:rFonts w:ascii="Santander Text" w:hAnsi="Santander Text"/>
          <w:i/>
          <w:iCs/>
          <w:szCs w:val="18"/>
          <w:highlight w:val="yellow"/>
          <w:lang w:val="pt-PT"/>
        </w:rPr>
        <w:t>’AREA_NEGOCIO’</w:t>
      </w:r>
      <w:r w:rsidR="00453DCC" w:rsidRPr="00DC1662">
        <w:rPr>
          <w:rFonts w:ascii="Santander Text" w:hAnsi="Santander Text"/>
          <w:szCs w:val="18"/>
          <w:highlight w:val="yellow"/>
          <w:lang w:val="pt-PT"/>
        </w:rPr>
        <w:t>;</w:t>
      </w:r>
      <w:commentRangeEnd w:id="37"/>
      <w:r w:rsidR="00425D77">
        <w:rPr>
          <w:rStyle w:val="CommentReference"/>
        </w:rPr>
        <w:commentReference w:id="37"/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A91117" w:rsidRPr="00F307DD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 w:rsidRPr="00F307DD">
        <w:rPr>
          <w:rFonts w:ascii="Santander Text" w:hAnsi="Santander Text"/>
          <w:szCs w:val="18"/>
          <w:lang w:val="pt-PT"/>
        </w:rPr>
        <w:t>’</w:t>
      </w:r>
      <w:r w:rsidR="008763C1" w:rsidRPr="00F307DD">
        <w:rPr>
          <w:rFonts w:ascii="Santander Text" w:hAnsi="Santander Text"/>
          <w:szCs w:val="18"/>
          <w:lang w:val="pt-PT"/>
        </w:rPr>
        <w:t>,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FF43F6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F307DD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F307DD">
        <w:rPr>
          <w:rFonts w:ascii="Santander Text" w:hAnsi="Santander Text"/>
          <w:szCs w:val="18"/>
          <w:lang w:val="pt-PT"/>
        </w:rPr>
        <w:t xml:space="preserve"> or ‘</w:t>
      </w:r>
      <w:r w:rsidR="00285BEB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F307DD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698330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8"/>
    </w:p>
    <w:p w14:paraId="262549F4" w14:textId="6D48BB28" w:rsidR="00833B85" w:rsidRDefault="00562DE8" w:rsidP="00562DE8">
      <w:pPr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14545D">
      <w:pPr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021FFD1C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LT006_INSTR_PROTECTION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76490FC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LT006_INSTR_PROTECTION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5DB883D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LT006_INSTR_PROTECTION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2B99AD3A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LT006_INSTR_PROTECTION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4C659E0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LT006_INSTR_PROTECTION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0698331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9"/>
    </w:p>
    <w:p w14:paraId="608AE902" w14:textId="142E2DEE" w:rsidR="00482B23" w:rsidRPr="00F307DD" w:rsidRDefault="00316EA2" w:rsidP="00482B23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utilizadors de negócio definir</w:t>
      </w:r>
      <w:r w:rsidR="005D7D46" w:rsidRPr="00F307DD">
        <w:rPr>
          <w:rFonts w:ascii="Santander Text" w:hAnsi="Santander Text"/>
          <w:lang w:val="pt-PT"/>
        </w:rPr>
        <w:t xml:space="preserve"> qu</w:t>
      </w:r>
      <w:r w:rsidR="0046159C" w:rsidRPr="00F307DD">
        <w:rPr>
          <w:rFonts w:ascii="Santander Text" w:hAnsi="Santander Text"/>
          <w:lang w:val="pt-PT"/>
        </w:rPr>
        <w:t>ais as variáveis pertencentes a um</w:t>
      </w:r>
      <w:r w:rsidR="00957B4B" w:rsidRPr="00F307DD">
        <w:rPr>
          <w:rFonts w:ascii="Santander Text" w:hAnsi="Santander Text"/>
          <w:lang w:val="pt-PT"/>
        </w:rPr>
        <w:t xml:space="preserve"> dado ambito </w:t>
      </w:r>
      <w:r w:rsidR="004D2439">
        <w:rPr>
          <w:rFonts w:ascii="Santander Text" w:hAnsi="Santander Text"/>
          <w:lang w:val="pt-PT"/>
        </w:rPr>
        <w:t xml:space="preserve">assim como quais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387D3C" w:rsidRPr="00F307DD">
        <w:rPr>
          <w:rFonts w:ascii="Santander Text" w:hAnsi="Santander Text"/>
          <w:lang w:val="pt-PT"/>
        </w:rPr>
        <w:t>vão ser exporta</w:t>
      </w:r>
      <w:r w:rsidR="004D2439">
        <w:rPr>
          <w:rFonts w:ascii="Santander Text" w:hAnsi="Santander Text"/>
          <w:lang w:val="pt-PT"/>
        </w:rPr>
        <w:t>das</w:t>
      </w:r>
      <w:r w:rsidR="00425176" w:rsidRPr="00F307DD">
        <w:rPr>
          <w:rFonts w:ascii="Santander Text" w:hAnsi="Santander Text"/>
          <w:lang w:val="pt-PT"/>
        </w:rPr>
        <w:t xml:space="preserve"> </w:t>
      </w:r>
      <w:r w:rsidR="00957B4B" w:rsidRPr="00F307DD">
        <w:rPr>
          <w:rFonts w:ascii="Santander Text" w:hAnsi="Santander Text"/>
          <w:lang w:val="pt-PT"/>
        </w:rPr>
        <w:t xml:space="preserve">para um determinado âmbito. Assim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0856EC" w:rsidRPr="00F307DD">
        <w:rPr>
          <w:rFonts w:ascii="Santander Text" w:hAnsi="Santander Text"/>
          <w:lang w:val="pt-PT"/>
        </w:rPr>
        <w:t xml:space="preserve">qual  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ambito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aplicavies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BD88A30" w:rsidR="004A2F68" w:rsidRDefault="00411DC4" w:rsidP="004A2F68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ambito do </w:t>
      </w:r>
      <w:r w:rsidR="00044FFF" w:rsidRPr="00F307DD">
        <w:rPr>
          <w:rFonts w:ascii="Santander Text" w:hAnsi="Santander Text"/>
          <w:i/>
          <w:iCs/>
          <w:lang w:val="pt-PT"/>
        </w:rPr>
        <w:t>Green Dashboard</w:t>
      </w:r>
      <w:r w:rsidR="002B6384" w:rsidRPr="00F307DD">
        <w:rPr>
          <w:rFonts w:ascii="Santander Text" w:hAnsi="Santander Text"/>
          <w:lang w:val="pt-PT"/>
        </w:rPr>
        <w:t xml:space="preserve">. </w:t>
      </w:r>
    </w:p>
    <w:p w14:paraId="738DFC79" w14:textId="6B616814" w:rsidR="004A2F68" w:rsidRPr="00F307DD" w:rsidRDefault="00B73AD1" w:rsidP="004A2F68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202B416B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preenchido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Pr="00F307DD">
        <w:rPr>
          <w:rFonts w:ascii="Santander Text" w:hAnsi="Santander Text"/>
          <w:b/>
          <w:color w:val="FFC8C8" w:themeColor="accent1" w:themeTint="33"/>
          <w:lang w:val="pt-PT"/>
        </w:rPr>
        <w:t xml:space="preserve">cor vermelha </w:t>
      </w:r>
      <w:r w:rsidRPr="00F307DD">
        <w:rPr>
          <w:rFonts w:ascii="Santander Text" w:hAnsi="Santander Text"/>
          <w:lang w:val="pt-PT"/>
        </w:rPr>
        <w:t xml:space="preserve">então os conceitos devem ser aprovisionados de igual forma aos campos de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12205BC2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‘TYP_OFF_BLNC_PRDCT ‘ ser comum com o âmbito PM, este ainda não se encontra em produção. Contudo, é suposto ser preenchido de igual forma</w:t>
      </w:r>
      <w:r w:rsidR="00BC43FA">
        <w:rPr>
          <w:rFonts w:ascii="Santander Text" w:hAnsi="Santander Text"/>
          <w:lang w:val="pt-PT"/>
        </w:rPr>
        <w:t>;</w:t>
      </w:r>
    </w:p>
    <w:p w14:paraId="5A5F743A" w14:textId="0D543189" w:rsidR="00217D94" w:rsidRPr="004A2F68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invés de igual ao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F307DD" w:rsidRDefault="00AF3CF0" w:rsidP="00B773B6">
            <w:pPr>
              <w:rPr>
                <w:rFonts w:ascii="Santander Text" w:hAnsi="Santander Text"/>
                <w:szCs w:val="18"/>
                <w:highlight w:val="yellow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highlight w:val="yellow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highlight w:val="yellow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highlight w:val="yellow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highlight w:val="yellow"/>
              </w:rPr>
            </w:pPr>
            <w:r w:rsidRPr="00F307DD">
              <w:rPr>
                <w:rFonts w:ascii="Santander Text" w:hAnsi="Santander Text"/>
                <w:szCs w:val="18"/>
                <w:highlight w:val="yellow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highlight w:val="yellow"/>
              </w:rPr>
            </w:pPr>
            <w:r w:rsidRPr="00F307DD">
              <w:rPr>
                <w:rFonts w:ascii="Santander Text" w:hAnsi="Santander Text"/>
                <w:szCs w:val="18"/>
                <w:highlight w:val="yellow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highlight w:val="yellow"/>
              </w:rPr>
            </w:pPr>
            <w:r w:rsidRPr="00F307DD">
              <w:rPr>
                <w:rFonts w:ascii="Santander Text" w:hAnsi="Santander Text"/>
                <w:szCs w:val="18"/>
                <w:highlight w:val="yellow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highlight w:val="yellow"/>
              </w:rPr>
            </w:pPr>
            <w:r w:rsidRPr="00F307DD">
              <w:rPr>
                <w:rFonts w:ascii="Santander Text" w:hAnsi="Santander Text"/>
                <w:szCs w:val="18"/>
                <w:highlight w:val="yellow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highlight w:val="yellow"/>
              </w:rPr>
            </w:pPr>
            <w:r w:rsidRPr="00F307DD">
              <w:rPr>
                <w:rFonts w:ascii="Santander Text" w:hAnsi="Santander Text"/>
                <w:szCs w:val="18"/>
                <w:highlight w:val="yellow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7" w:author="Rita Maia Matias" w:date="2025-02-17T15:28:00Z" w:initials="RM">
    <w:p w14:paraId="679EC4CC" w14:textId="77777777" w:rsidR="00425D77" w:rsidRDefault="00425D77" w:rsidP="00425D77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 xml:space="preserve">Já vinha do word antigo que não foi desenvolvido por nós. </w:t>
      </w:r>
    </w:p>
    <w:p w14:paraId="57818F66" w14:textId="77777777" w:rsidR="00425D77" w:rsidRDefault="00425D77" w:rsidP="00425D77">
      <w:pPr>
        <w:pStyle w:val="CommentText"/>
      </w:pPr>
      <w:r>
        <w:rPr>
          <w:lang w:val="pt-PT"/>
        </w:rPr>
        <w:t xml:space="preserve">Devemos manter ? É realmente verdade 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818F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925DE6" w16cex:dateUtc="2025-02-17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818F66" w16cid:durableId="3C925D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D371" w14:textId="77777777" w:rsidR="00284B64" w:rsidRDefault="00284B64" w:rsidP="00C702C7">
      <w:pPr>
        <w:spacing w:after="0" w:line="240" w:lineRule="auto"/>
      </w:pPr>
      <w:r>
        <w:separator/>
      </w:r>
    </w:p>
  </w:endnote>
  <w:endnote w:type="continuationSeparator" w:id="0">
    <w:p w14:paraId="59DFF543" w14:textId="77777777" w:rsidR="00284B64" w:rsidRDefault="00284B64" w:rsidP="00C702C7">
      <w:pPr>
        <w:spacing w:after="0" w:line="240" w:lineRule="auto"/>
      </w:pPr>
      <w:r>
        <w:continuationSeparator/>
      </w:r>
    </w:p>
  </w:endnote>
  <w:endnote w:type="continuationNotice" w:id="1">
    <w:p w14:paraId="0E05CF97" w14:textId="77777777" w:rsidR="00284B64" w:rsidRDefault="00284B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97ADA" w14:textId="77777777" w:rsidR="00284B64" w:rsidRDefault="00284B64" w:rsidP="00C702C7">
      <w:pPr>
        <w:spacing w:after="0" w:line="240" w:lineRule="auto"/>
      </w:pPr>
      <w:r>
        <w:separator/>
      </w:r>
    </w:p>
  </w:footnote>
  <w:footnote w:type="continuationSeparator" w:id="0">
    <w:p w14:paraId="24BFC770" w14:textId="77777777" w:rsidR="00284B64" w:rsidRDefault="00284B64" w:rsidP="00C702C7">
      <w:pPr>
        <w:spacing w:after="0" w:line="240" w:lineRule="auto"/>
      </w:pPr>
      <w:r>
        <w:continuationSeparator/>
      </w:r>
    </w:p>
  </w:footnote>
  <w:footnote w:type="continuationNotice" w:id="1">
    <w:p w14:paraId="43585242" w14:textId="77777777" w:rsidR="00284B64" w:rsidRDefault="00284B64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ta Maia Matias">
    <w15:presenceInfo w15:providerId="AD" w15:userId="S::E807336@corp.santander.pt::49fff3c4-cd34-4685-9ca3-b22c2bb275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B64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26A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B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0DCF"/>
    <w:rsid w:val="00651AB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1085"/>
    <w:rsid w:val="008323E3"/>
    <w:rsid w:val="00832A3D"/>
    <w:rsid w:val="00832A92"/>
    <w:rsid w:val="0083306D"/>
    <w:rsid w:val="00833B85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2DD2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B4F"/>
    <w:rsid w:val="00976FAC"/>
    <w:rsid w:val="009771E0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B79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54D"/>
    <w:rsid w:val="00AD685E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5B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655"/>
    <w:rsid w:val="00D32167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03E8"/>
    <w:rsid w:val="00F01553"/>
    <w:rsid w:val="00F01596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A81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ED3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8BED0110-2FCA-45F6-9E89-82411E1B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9A9FA05-0833-4BFC-8178-EABB4B0C8313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4251</TotalTime>
  <Pages>20</Pages>
  <Words>5527</Words>
  <Characters>29849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393</cp:revision>
  <cp:lastPrinted>2016-04-06T07:14:00Z</cp:lastPrinted>
  <dcterms:created xsi:type="dcterms:W3CDTF">2025-01-22T00:43:00Z</dcterms:created>
  <dcterms:modified xsi:type="dcterms:W3CDTF">2025-02-21T15:26:00Z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